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64164">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黑体" w:hAnsi="黑体" w:eastAsia="黑体" w:cs="黑体"/>
          <w:b w:val="0"/>
          <w:bCs w:val="0"/>
          <w:sz w:val="32"/>
          <w:szCs w:val="32"/>
          <w:lang w:val="en-US" w:eastAsia="zh-CN"/>
        </w:rPr>
      </w:pPr>
      <w:bookmarkStart w:id="0" w:name="_GoBack"/>
      <w:bookmarkEnd w:id="0"/>
      <w:r>
        <w:rPr>
          <w:rFonts w:hint="eastAsia" w:ascii="黑体" w:hAnsi="黑体" w:eastAsia="黑体" w:cs="黑体"/>
          <w:b w:val="0"/>
          <w:bCs w:val="0"/>
          <w:sz w:val="32"/>
          <w:szCs w:val="32"/>
          <w:lang w:eastAsia="zh-CN"/>
        </w:rPr>
        <w:t>附件</w:t>
      </w:r>
    </w:p>
    <w:p w14:paraId="5EA30CE5">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default" w:ascii="方正小标宋简体" w:hAnsi="方正小标宋简体" w:eastAsia="方正小标宋简体" w:cs="方正小标宋简体"/>
          <w:sz w:val="44"/>
          <w:szCs w:val="44"/>
          <w:lang w:val="en" w:eastAsia="zh-CN"/>
        </w:rPr>
      </w:pPr>
      <w:r>
        <w:rPr>
          <w:rFonts w:hint="default" w:ascii="Nimbus Roman No9 L" w:hAnsi="Nimbus Roman No9 L" w:eastAsia="方正小标宋简体" w:cs="Nimbus Roman No9 L"/>
          <w:sz w:val="44"/>
          <w:szCs w:val="44"/>
          <w:lang w:val="en-US" w:eastAsia="zh-CN"/>
        </w:rPr>
        <w:t>2025</w:t>
      </w:r>
      <w:r>
        <w:rPr>
          <w:rFonts w:hint="eastAsia" w:ascii="方正小标宋简体" w:hAnsi="方正小标宋简体" w:eastAsia="方正小标宋简体" w:cs="方正小标宋简体"/>
          <w:sz w:val="44"/>
          <w:szCs w:val="44"/>
          <w:lang w:val="en-US" w:eastAsia="zh-CN"/>
        </w:rPr>
        <w:t>年度京津冀自然科学基金合作专项项目</w:t>
      </w:r>
      <w:r>
        <w:rPr>
          <w:rFonts w:hint="default" w:ascii="方正小标宋简体" w:hAnsi="方正小标宋简体" w:eastAsia="方正小标宋简体" w:cs="方正小标宋简体"/>
          <w:sz w:val="44"/>
          <w:szCs w:val="44"/>
          <w:lang w:val="en" w:eastAsia="zh-CN"/>
        </w:rPr>
        <w:t>汇总表</w:t>
      </w:r>
    </w:p>
    <w:p w14:paraId="368A113D">
      <w:pPr>
        <w:rPr>
          <w:rFonts w:hint="eastAsia"/>
          <w:lang w:val="en" w:eastAsia="zh-CN"/>
        </w:rPr>
      </w:pPr>
    </w:p>
    <w:tbl>
      <w:tblPr>
        <w:tblStyle w:val="3"/>
        <w:tblW w:w="453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3"/>
        <w:gridCol w:w="3078"/>
        <w:gridCol w:w="1515"/>
        <w:gridCol w:w="1080"/>
        <w:gridCol w:w="1110"/>
        <w:gridCol w:w="1065"/>
        <w:gridCol w:w="1095"/>
        <w:gridCol w:w="1110"/>
        <w:gridCol w:w="1110"/>
        <w:gridCol w:w="1065"/>
      </w:tblGrid>
      <w:tr w14:paraId="6E92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2" w:hRule="atLeast"/>
          <w:tblHeader/>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622CE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rPr>
            </w:pPr>
            <w:r>
              <w:rPr>
                <w:rFonts w:hint="eastAsia" w:ascii="黑体" w:hAnsi="黑体" w:eastAsia="黑体" w:cs="黑体"/>
                <w:sz w:val="21"/>
                <w:lang w:val="en-US" w:eastAsia="zh-CN"/>
              </w:rPr>
              <w:t>序号</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2CB805B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rPr>
            </w:pPr>
            <w:r>
              <w:rPr>
                <w:rFonts w:hint="eastAsia" w:ascii="黑体" w:hAnsi="黑体" w:eastAsia="黑体" w:cs="黑体"/>
                <w:sz w:val="21"/>
                <w:lang w:val="en-US" w:eastAsia="zh-CN"/>
              </w:rPr>
              <w:t>项目名称</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583AD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总牵头单位</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16095E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 w:eastAsia="zh-CN"/>
              </w:rPr>
            </w:pPr>
            <w:r>
              <w:rPr>
                <w:rFonts w:hint="eastAsia" w:ascii="黑体" w:hAnsi="黑体" w:eastAsia="黑体" w:cs="黑体"/>
                <w:sz w:val="21"/>
                <w:lang w:val="en-US" w:eastAsia="zh-CN"/>
              </w:rPr>
              <w:t>总负责人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1B3BF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北京地区牵头单位</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7CA6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北京地区负责人</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772E4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天津地区牵头单位</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9CF57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天津地区负责人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72ED2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河北地区牵头单位</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B1691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sz w:val="21"/>
                <w:lang w:val="en-US" w:eastAsia="zh-CN"/>
              </w:rPr>
            </w:pPr>
            <w:r>
              <w:rPr>
                <w:rFonts w:hint="eastAsia" w:ascii="黑体" w:hAnsi="黑体" w:eastAsia="黑体" w:cs="黑体"/>
                <w:sz w:val="21"/>
                <w:lang w:val="en-US" w:eastAsia="zh-CN"/>
              </w:rPr>
              <w:t>河北地区负责人</w:t>
            </w:r>
          </w:p>
        </w:tc>
      </w:tr>
      <w:tr w14:paraId="508B6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68BD3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9B1F08D">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负载猪流行性腹泻病毒抗原酵母外泌囊泡疫苗的免疫机制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EB6D9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0E686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黄金海</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EEE16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2F08C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韩军</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9A0AD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6A9B32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黄金海</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F4279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DB861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宋勤叶</w:t>
            </w:r>
          </w:p>
        </w:tc>
      </w:tr>
      <w:tr w14:paraId="7DB70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06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89ECC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01AA969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生物杂化电活性微纳机器人逆转肿瘤免疫抑制微环境介导高效催化与免疫协同治疗研究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B43FE5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BB4AB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姬晓元</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20D5B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中国科学院生物物理研究所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D2F57D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范克龙</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09495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2FB0E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姬晓元</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F8966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B91FC0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高大威</w:t>
            </w:r>
          </w:p>
        </w:tc>
      </w:tr>
      <w:tr w14:paraId="75E2E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3113DC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3</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14A2331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开发高效正交的植物染色体精准操纵技术创建药用重组蛋白植物细胞工厂</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0114F3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9F830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李君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D581C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中国科学院遗传与发育生物学研究所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C3EEC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张瑞</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A0703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5ED7B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武晓乐</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ACC2C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04BE2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李君</w:t>
            </w:r>
          </w:p>
        </w:tc>
      </w:tr>
      <w:tr w14:paraId="29169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9AC781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4</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41E40734">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光电驱动微生物-有机半导体人工光合系统设计构建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217B3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0AC813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钟成</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B9472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97CF6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吕永琴</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C9B4E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34402C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钟成</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6264D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FD1054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刘冠华</w:t>
            </w:r>
          </w:p>
        </w:tc>
      </w:tr>
      <w:tr w14:paraId="7BB1E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534894F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5</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20A6F2A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基于植物底盘高效合成重组乳铁蛋白细胞工厂构建及其结构功能表征</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8847C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41990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马欣荣</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9277B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北京生命科技研究院有限公司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1E902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张剑锋</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E38D9C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FF773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马欣荣</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C1D6F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河北医科大学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A57BD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宋利</w:t>
            </w:r>
          </w:p>
        </w:tc>
      </w:tr>
      <w:tr w14:paraId="21CCF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ADD1BC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6</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B8BCBB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人工光合成-微生物发酵耦合制备蛋白的研究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51CF6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59427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陈闪山</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25A34F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中国科学院生态环境研究中心</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77943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王雯</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E64F20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2FA151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陈闪山</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16477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7BBAB5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董贝贝</w:t>
            </w:r>
          </w:p>
        </w:tc>
      </w:tr>
      <w:tr w14:paraId="14FB6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5F813AC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7</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725F473">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高效固碳光合系统的研发</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AA1EC2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94E12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陈星</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0C5E18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华北电力大学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FEFE87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艾玥洁</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BE5AC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987B8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陈星</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9C6C3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E1B20D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田广军</w:t>
            </w:r>
          </w:p>
        </w:tc>
      </w:tr>
      <w:tr w14:paraId="4874B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F2960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8</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B8D6A1E">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靶向环肽药物高效合成的链霉菌底盘细胞工厂设计与构建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274B60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中国医学科学院医药生物技术研究所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711AA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洪斌</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FCF88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中国医学科学院医药生物技术研究所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198D2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洪斌</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9F879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161C8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张会图</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BF7C1E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华北制药集团新药研究开发有限责任公司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6417F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郄丽萍</w:t>
            </w:r>
          </w:p>
        </w:tc>
      </w:tr>
      <w:tr w14:paraId="535D9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9D370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9</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A4AC44D">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合成气生物转化制备乙偶姻的乙醇梭菌细胞工厂构建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2F4FF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983FF5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李德茂</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ED507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中国农业科学院饲料研究所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BBFDC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王杰</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32A2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36078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李德茂</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FEDD5A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河北首朗新能源科技有限公司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637E6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佟淑环</w:t>
            </w:r>
          </w:p>
        </w:tc>
      </w:tr>
      <w:tr w14:paraId="43055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EA8CAE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10</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AE5467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光-酶-菌协同催化的人工光合固碳体系构筑</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35B8A5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08D9A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张玲玲</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8D1C0B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中国科学院微生物研究所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D97C07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朱华伟</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335FC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4A8D4E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张玲玲</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62609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448D8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刘加朋</w:t>
            </w:r>
          </w:p>
        </w:tc>
      </w:tr>
      <w:tr w14:paraId="71D7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3AAF7D3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11</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1ECB89F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表达Z. atratus防御素工程益生菌响应ROS抗肠道感染的机制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AE4EE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天津农学院</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730FF7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王永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E930FE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C490E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杨贵燕</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9D943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天津农学院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E6692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49EEF6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42C20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刘明超</w:t>
            </w:r>
          </w:p>
        </w:tc>
      </w:tr>
      <w:tr w14:paraId="195FA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A8BF6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12</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35C9BA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高适配耦合人工光合系统研究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F5C63F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3AE7FC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邢成芬</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1F0BC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中国科学院化学研究所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177BD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黄一鸣</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615072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07FE5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邢成芬</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5FE05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0DFBB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肖金冲</w:t>
            </w:r>
          </w:p>
        </w:tc>
      </w:tr>
      <w:tr w14:paraId="07E82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57A87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13</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5ED52B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靶向结肠炎症的电活性工程益生菌构建及肠道健康精准调控策略研究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6AC0A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天津创源生物技术有限公司</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5DD3D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耿伟涛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B476C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北京工商大学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3B883C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龚凌霄</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F007E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天津创源生物技术有限公司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8A5EE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耿伟涛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C0FF2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0EE16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高洁</w:t>
            </w:r>
          </w:p>
        </w:tc>
      </w:tr>
      <w:tr w14:paraId="38C05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C696A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14</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822F504">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合成微生物组的智能组装研究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52EFB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2CA759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王敏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1F1E4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B0FD8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赵靓</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C6361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B13C6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F1F0D9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67A59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桑亚新</w:t>
            </w:r>
          </w:p>
        </w:tc>
      </w:tr>
      <w:tr w14:paraId="0D45A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65"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3DE3B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15</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223B2DB">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替尔泊肽的绿色化学耦合生物合成</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BD161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6BF00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陈弓</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F56DE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51BB1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罗施中</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5F9CD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D717D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陈弓</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DF33A6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C4968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孙夫德</w:t>
            </w:r>
          </w:p>
        </w:tc>
      </w:tr>
      <w:tr w14:paraId="459F5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635592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16</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A2C39B4">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Alport综合征功能截短基因的开发及基因治疗</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E221A4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天津医科大学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D3DC3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陈宇鹏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81659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北京大学第一医院</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B6236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张琰琴</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4169E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天津医科大学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DB173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陈宇鹏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FE66F9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首都医科大学附属北京儿童医院保定医院</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C831B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王辉</w:t>
            </w:r>
          </w:p>
        </w:tc>
      </w:tr>
      <w:tr w14:paraId="4D11E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33BF68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17</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06C9416D">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AI赋能对羟基苯甲酸羟化酶的改造及其在聚合物单体没食子酸合成中的应用</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C804C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E89E6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张立云</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BFCBA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北京市农林科学院</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0C1FEF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栾云霞</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FD8F7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EDEE2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张立云</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E19385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A5FF4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李志强</w:t>
            </w:r>
          </w:p>
        </w:tc>
      </w:tr>
      <w:tr w14:paraId="735BD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0FC472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18</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0CBACD7A">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头孢类抗生素合成酶的设计重构及产业转化应用</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CE3A5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DF614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袁波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0404E1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59FE82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梁浩</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5C918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中国科学院天津工业生物技术研究所</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C0BBE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袁波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7F88C1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华北制药河北华民药业有限责任公司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C30B3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杨梦德</w:t>
            </w:r>
          </w:p>
        </w:tc>
      </w:tr>
      <w:tr w14:paraId="19F88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438DF2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19</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F46AC7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酶-化学级联催化合成手性醇类医药中间体过程研究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AB1C4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A0AC2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石家福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6E4E1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中国农业科学院北京畜牧兽医研究所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D0B50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涂涛</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B7D47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46C30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石家福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CA4FA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B8C85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卢爱党</w:t>
            </w:r>
          </w:p>
        </w:tc>
      </w:tr>
      <w:tr w14:paraId="46FD1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B7C51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20</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DBE09F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重要医药中间体CGA及其类似物的合成酶挖掘、改造及合成工艺体系构建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0C758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9CD1B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梅坤荣</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8D881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中国医学科学院医药生物技术研究所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6DC24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郭正彦</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4079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E3FBA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梅坤荣</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6A72FE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22DBF5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马丹</w:t>
            </w:r>
          </w:p>
        </w:tc>
      </w:tr>
      <w:tr w14:paraId="7DE6A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7EE96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21</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1D9B680">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高活性食源助眠肽的生物制造关键技术研究与应用</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33A25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E3658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吴涛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E82BC5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北京工商大学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1833D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徐虹</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30FA47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7D325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吴涛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91B365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3F1E41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田桂芳</w:t>
            </w:r>
          </w:p>
        </w:tc>
      </w:tr>
      <w:tr w14:paraId="1A0C9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77F089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22</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82C5DC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小麦根系土壤合成微生物组智能组装与协同抗逆机制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BD902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B4761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王灿</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3BF14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C5B587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吴晓磊</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D4B8C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4CB635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王灿</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1F7CD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河北省农林科学院农业资源环境研究所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978675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胡栋</w:t>
            </w:r>
          </w:p>
        </w:tc>
      </w:tr>
      <w:tr w14:paraId="48F42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179DBF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23</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4DCB3703">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活性含卤分子的生化反应设计与合成生物系统创建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19773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0B478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罗云孜</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8C6CF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D9ED1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耿文超</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E9B70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F2F06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罗云孜</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8A7ED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河北省科学院生物研究所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0AB89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任鹏举</w:t>
            </w:r>
          </w:p>
        </w:tc>
      </w:tr>
      <w:tr w14:paraId="172BB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28B7F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24</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0399CF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核心与应激特异性微生物群在设施番茄连作耐逆中的作用研究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4062FA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天津市农业科学院</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BD1CD6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石皓文</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6A96C1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北京林业大学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07ABA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谢建波</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3F92F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天津市农业科学院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038DF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石皓文</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C706E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河北农业大学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32047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严慧</w:t>
            </w:r>
          </w:p>
        </w:tc>
      </w:tr>
      <w:tr w14:paraId="1050E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A032E5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25</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9311180">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基于合成微生物组智能组装的坝上草原生态修复与牧草增产机制研究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FC869C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北京市农林科学院</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6CE48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rPr>
            </w:pPr>
            <w:r>
              <w:rPr>
                <w:rFonts w:hint="eastAsia" w:ascii="Nimbus Roman No9 L" w:hAnsi="Nimbus Roman No9 L" w:eastAsia="仿宋_GB2312" w:cs="Nimbus Roman No9 L"/>
                <w:sz w:val="21"/>
                <w:lang w:val="en-US" w:eastAsia="zh-CN"/>
              </w:rPr>
              <w:t>徐晓天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F01158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北京市农林科学院</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7B0DE3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徐晓天</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89DB85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2EF8C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郝倩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8B2B43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承德御道口农垦实业集团有限公司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7F62D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刘玉华</w:t>
            </w:r>
          </w:p>
        </w:tc>
      </w:tr>
      <w:tr w14:paraId="726B4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CA29C2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26</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21EAAE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基于人工细胞的蛋白质表达系统构建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2A46B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E25A3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林艺扬</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46CEA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516B4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林艺扬</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B6FB8D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895D41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王鸿</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9D2CE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华北理工大学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1B623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张雪梅</w:t>
            </w:r>
          </w:p>
        </w:tc>
      </w:tr>
      <w:tr w14:paraId="6C2CE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3FE5B5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27</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10F5A39B">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面向可信数据空间的多方协同隐私保护数据共享关键技术研究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ADBB0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天津职业技术师范大学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77F6C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王劲松</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E98AB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中国科学院计算技术研究所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E77208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张瀚文</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2E49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天津职业技术师范大学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4D651B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王劲松</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DF824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98480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蔡红云</w:t>
            </w:r>
          </w:p>
        </w:tc>
      </w:tr>
      <w:tr w14:paraId="25F66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368B09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28</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4AC26C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数据要素安全共享体系与可控可信流通关键技术研究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F71540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BE93BA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许光全</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AA877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北京航空航天大学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3674D1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伍前红</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32570E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2D88B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许光全</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843F7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邢台学院</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70D7B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张江霄</w:t>
            </w:r>
          </w:p>
        </w:tc>
      </w:tr>
      <w:tr w14:paraId="0F611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ABC93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29</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027701B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异质图和大模型双驱动的开源软件漏洞影响分析与溯源定位技术研究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5DC8D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北京邮电大学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A7EDC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邢颖</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96B46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北京邮电大学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CBAD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邢颖</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77FB1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9DD0CA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姜佳君</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FB1839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中国电子科技集团公司第五十四研究所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77708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周策</w:t>
            </w:r>
          </w:p>
        </w:tc>
      </w:tr>
      <w:tr w14:paraId="3151E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8DE23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30</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1ED8CA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基于数据胶囊的可信数据空间构建技术研究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53AF92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70D46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刘哲理</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7301A6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北京信息科技大学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AA8AF0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郭兆中</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646818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B7652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刘哲理</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36D46C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6C493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马晓雪</w:t>
            </w:r>
          </w:p>
        </w:tc>
      </w:tr>
      <w:tr w14:paraId="1BCB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18A8DB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31</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4EC3B8C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面向京津冀数据流通典型场景安全需求的可信数据空间共享架构、溯源机理与关键防护技术研究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55C16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5E94DF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张兮</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03FDA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2A46E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刘俊婉</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C745A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EAF7E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张兮</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567DE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4F6E35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梁林</w:t>
            </w:r>
          </w:p>
        </w:tc>
      </w:tr>
      <w:tr w14:paraId="51409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08B974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32</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814DF2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工业数据长尾与模态缺失场景下的多模态大模型协同训练及推理研究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8D94A3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79EB4C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赵洪科</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82FA58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联想（北京）有限公司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F9A06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何明</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41F39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B64E7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赵洪科</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7E5A08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4CECF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李昆</w:t>
            </w:r>
          </w:p>
        </w:tc>
      </w:tr>
      <w:tr w14:paraId="23320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33F97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33</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5A43CF0">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工业互联网场景下的多模态大模型协同训练与推理技术与应用</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822224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北京航空航天大学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73635C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任磊</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5277D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北京航空航天大学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2C6AE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任磊</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8DA2FE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中汽研汽车工业工程（天津）有限公司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0527A9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秦超</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1F8127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807D0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刘晶</w:t>
            </w:r>
          </w:p>
        </w:tc>
      </w:tr>
      <w:tr w14:paraId="6BED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5B8E4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34</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1061F52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大模型赋能下基于工业互联网的设备预测性维护系统研究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F93F6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82A8A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赵金石</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9D11D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中国科学院半导体研究所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AA0DE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姚小城</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BC6C6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B7EF09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赵金石</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D3E777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03B10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石陆魁</w:t>
            </w:r>
          </w:p>
        </w:tc>
      </w:tr>
      <w:tr w14:paraId="1458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58D08F5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35</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73A474E">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面向工业互联网的多模态大模型生成-决策-推理一体化关键技术研究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DD570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D5AE1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程徐</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4BAB38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北京化工大学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560E8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韩永明</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E01D4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2CA55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程徐</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158178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D942E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江国乾</w:t>
            </w:r>
          </w:p>
        </w:tc>
      </w:tr>
      <w:tr w14:paraId="144A4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7D797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36</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389CA1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面向可信数据空间的多方协同隐私保护与跨链存证溯源关键技术研究及应用验证</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8C2B22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C58AA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李永徽</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F7479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北京信长城科技发展有限公司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C67582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刘鹏</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56CF38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E9C03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李永徽</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9CA764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河北师范大学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A4AE6F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张军鹏</w:t>
            </w:r>
          </w:p>
        </w:tc>
      </w:tr>
      <w:tr w14:paraId="254DE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24223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37</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C11A128">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面向汽车动力电池安全的绝缘涂覆层多模态感知与缺陷检测研究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0419B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中国汽车工业工程有限公司</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D591B4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高建超</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366B1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机械工业仪器仪表综合技术经济研究所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7BFA2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卢铁林</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ED745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中国汽车工业工程有限公司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4AD15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高建超</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4FD8F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A7C95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周亚同</w:t>
            </w:r>
          </w:p>
        </w:tc>
      </w:tr>
      <w:tr w14:paraId="17765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5370BF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38</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BC743A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基于跨域可信智能体协同的风电工程安全监管关键技术研究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C5CE0B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先进计算与关键软件（信创）海河实验室</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EEC416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许志伟</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823FB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北京金风慧能技术有限公司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0E107E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马辉</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5699A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先进计算与关键软件（信创）海河实验室</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13908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许志伟</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993C1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FAB88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杨晓晖</w:t>
            </w:r>
          </w:p>
        </w:tc>
      </w:tr>
      <w:tr w14:paraId="5FD52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65F45D1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39</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11D1EFC5">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开源软件供应链安全风险治理与防护</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1F68E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21540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范玲玲</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1B76A2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清华大学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132304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李琦</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C6474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BE881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范玲玲</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6023B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东北大学秦皇岛分校</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99818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史闻博</w:t>
            </w:r>
          </w:p>
        </w:tc>
      </w:tr>
      <w:tr w14:paraId="00B54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87"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5D4197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40</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AB9CC88">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可信开源软件成分分析</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DF292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BA635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李晓红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AFBA8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北京理工大学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F01BE8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田东海</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65138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FBF9B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李晓红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81B3D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64EE5B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王猛</w:t>
            </w:r>
          </w:p>
        </w:tc>
      </w:tr>
      <w:tr w14:paraId="77C8C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82"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688B1D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41</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4B88CDDD">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面向可信数据空间的零信任数据安全架构关键技术研究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962E0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5BBF55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贾春福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B40595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北京交通大学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8F362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马昊玉</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A0E12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南开大学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874346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贾春福</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C1A41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8A43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田俊峰</w:t>
            </w:r>
          </w:p>
        </w:tc>
      </w:tr>
      <w:tr w14:paraId="6E18B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6"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ECCF4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42</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292C4D7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电力物联网跨域协同计算及数据安全防护体系研究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1972AA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1CB113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杨挺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C7186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北京邮电大学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1B7241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郭少勇</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EED4E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31585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杨挺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66D8FF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河北师范大学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C2FC09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付超</w:t>
            </w:r>
          </w:p>
        </w:tc>
      </w:tr>
      <w:tr w14:paraId="2F85A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38D15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43</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5F0AE7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扩展短波红外波段低噪声高增益AlInAsSb雪崩光电探测器的研究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F6400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14C613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朱岩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D90DE2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中国科学院半导体研究所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61D48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王国伟</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CFE6D5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32938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朱岩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CB62A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河北圣昊光电科技有限公司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AF77D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沈成彬</w:t>
            </w:r>
          </w:p>
        </w:tc>
      </w:tr>
      <w:tr w14:paraId="46D39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39DB70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44</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6D203C9E">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面向航空航天难加工材料高效切削的长寿命智能刀具系统研究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4CB25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天津职业技术师范大学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DA83E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王铁钢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D8E991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北京航空航天大学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0EA60B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孙剑飞</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4C2E8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天津职业技术师范大学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3DA34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王铁钢</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472A8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EE6C8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黄传真</w:t>
            </w:r>
          </w:p>
        </w:tc>
      </w:tr>
      <w:tr w14:paraId="12B35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6B4381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45</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59B7FDA9">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含并联动力头的五轴数控机床数字化设计与动态性能调控</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130CA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9095B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F5267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北京科技大学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28A2B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栗琳</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339473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天津理工大学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7A1F2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A8DD5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E736D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郭保苏</w:t>
            </w:r>
          </w:p>
        </w:tc>
      </w:tr>
      <w:tr w14:paraId="56C11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2E7134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46</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49F8BCD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面向复杂型面碳化硅器件多场协同微纳磨削的激光/活性剂/超声耦合作用机理与工艺调控</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891DAF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0EEA8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9DFFB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北京航空航天大学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E4979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李勋</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7D541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天津科技大学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81F0E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王岩</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7F912B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4433A1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乔国朝</w:t>
            </w:r>
          </w:p>
        </w:tc>
      </w:tr>
      <w:tr w14:paraId="4CBDB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7D2282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47</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79E07D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基于数据驱动建模的高温合金锻件热制造全流程组织性能预测与调控</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836930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BF0E7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刘鑫刚</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51B06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北京钢研高纳科技股份有限公司</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499FE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田强</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5CEAA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8A317C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窦润亮</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7AC31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15605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刘鑫刚</w:t>
            </w:r>
          </w:p>
        </w:tc>
      </w:tr>
      <w:tr w14:paraId="52BFD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1B39B6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48</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B4AFF1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基于蓝宝石光纤微腔超高温感知的高超声速飞行器表面热流检测方法研究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769706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9BB4F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王双</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CB169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北京遥测技术研究所</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F8F1E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李金洋</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4DB8D9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4E88A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王双</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D9A8D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AA20DF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付兴虎</w:t>
            </w:r>
          </w:p>
        </w:tc>
      </w:tr>
      <w:tr w14:paraId="1433E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4A2808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49</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719313C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航空航天复杂零件精密挤锻成形技术开发及应用</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4D513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北京科技大学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210B2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刘雪峰</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1EA83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北京科技大学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6DBF12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刘雪峰</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BC1ED5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天津天锻航空科技有限公司</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374E2A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张艳峰</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CC337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河北工业大学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1FF91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王耀</w:t>
            </w:r>
          </w:p>
        </w:tc>
      </w:tr>
      <w:tr w14:paraId="3D53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63" w:type="dxa"/>
            <w:tcBorders>
              <w:top w:val="single" w:color="000000" w:sz="4" w:space="0"/>
              <w:left w:val="single" w:color="000000" w:sz="4" w:space="0"/>
              <w:bottom w:val="single" w:color="000000" w:sz="4" w:space="0"/>
              <w:right w:val="single" w:color="000000" w:sz="4" w:space="0"/>
            </w:tcBorders>
            <w:noWrap/>
            <w:vAlign w:val="center"/>
          </w:tcPr>
          <w:p w14:paraId="048993E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50</w:t>
            </w:r>
          </w:p>
        </w:tc>
        <w:tc>
          <w:tcPr>
            <w:tcW w:w="3078" w:type="dxa"/>
            <w:tcBorders>
              <w:top w:val="single" w:color="000000" w:sz="4" w:space="0"/>
              <w:left w:val="single" w:color="000000" w:sz="4" w:space="0"/>
              <w:bottom w:val="single" w:color="000000" w:sz="4" w:space="0"/>
              <w:right w:val="single" w:color="000000" w:sz="4" w:space="0"/>
            </w:tcBorders>
            <w:noWrap/>
            <w:vAlign w:val="center"/>
          </w:tcPr>
          <w:p w14:paraId="3BA45CA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全光纤级联双模FP微腔超高温传感机理与器件研究</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3411D9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7F7A6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郑叶龙</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FD4218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北京信息科技大学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CC17D5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李红</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3F7ADE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天津大学</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154FD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郑叶龙</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FA2C9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燕山大学</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5FBD1A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Nimbus Roman No9 L" w:hAnsi="Nimbus Roman No9 L" w:eastAsia="仿宋_GB2312" w:cs="Nimbus Roman No9 L"/>
                <w:sz w:val="21"/>
                <w:lang w:val="en-US" w:eastAsia="zh-CN"/>
              </w:rPr>
            </w:pPr>
            <w:r>
              <w:rPr>
                <w:rFonts w:hint="eastAsia" w:ascii="Nimbus Roman No9 L" w:hAnsi="Nimbus Roman No9 L" w:eastAsia="仿宋_GB2312" w:cs="Nimbus Roman No9 L"/>
                <w:sz w:val="21"/>
                <w:lang w:val="en-US" w:eastAsia="zh-CN"/>
              </w:rPr>
              <w:t>王书涛</w:t>
            </w:r>
          </w:p>
        </w:tc>
      </w:tr>
    </w:tbl>
    <w:p w14:paraId="232793AE"/>
    <w:sectPr>
      <w:pgSz w:w="16840" w:h="11850" w:orient="landscape"/>
      <w:pgMar w:top="2098" w:right="1474" w:bottom="1984" w:left="1587" w:header="851" w:footer="992" w:gutter="0"/>
      <w:paperSrc/>
      <w:pgBorders w:offsetFrom="page">
        <w:top w:val="none" w:sz="0" w:space="0"/>
        <w:left w:val="none" w:sz="0" w:space="0"/>
        <w:bottom w:val="none" w:sz="0" w:space="0"/>
        <w:right w:val="none" w:sz="0" w:space="0"/>
      </w:pgBorders>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Nimbus Roman No9 L">
    <w:altName w:val="微软雅黑"/>
    <w:panose1 w:val="00000000000000000000"/>
    <w:charset w:val="00"/>
    <w:family w:val="auto"/>
    <w:pitch w:val="default"/>
    <w:sig w:usb0="00000000" w:usb1="00000000" w:usb2="00000000" w:usb3="00000000" w:csb0="00040001" w:csb1="00000000"/>
  </w:font>
  <w:font w:name="方正小标宋简体">
    <w:altName w:val="黑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7FB8F9"/>
    <w:rsid w:val="2E8E2306"/>
    <w:rsid w:val="4FDE73D9"/>
    <w:rsid w:val="5EE91AA3"/>
    <w:rsid w:val="67FB5A66"/>
    <w:rsid w:val="7AEFC975"/>
    <w:rsid w:val="7F6C3520"/>
    <w:rsid w:val="BA7B23C6"/>
    <w:rsid w:val="BDDF750E"/>
    <w:rsid w:val="DAE70474"/>
    <w:rsid w:val="EB7FB8F9"/>
    <w:rsid w:val="FBF9D622"/>
    <w:rsid w:val="FF3A2A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table" w:styleId="4">
    <w:name w:val="Table Grid"/>
    <w:basedOn w:val="3"/>
    <w:uiPriority w:val="0"/>
    <w:pPr>
      <w:widowControl w:val="0"/>
      <w:jc w:val="both"/>
    </w:p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01"/>
    <w:basedOn w:val="5"/>
    <w:uiPriority w:val="0"/>
    <w:rPr>
      <w:rFonts w:hint="eastAsia" w:ascii="宋体" w:hAnsi="宋体" w:eastAsia="宋体" w:cs="宋体"/>
      <w:color w:val="000000"/>
      <w:sz w:val="24"/>
      <w:szCs w:val="24"/>
      <w:u w:val="none"/>
    </w:rPr>
  </w:style>
  <w:style w:type="character" w:customStyle="1" w:styleId="7">
    <w:name w:val="font21"/>
    <w:basedOn w:val="5"/>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3368</Words>
  <Characters>3437</Characters>
  <Lines>0</Lines>
  <Paragraphs>0</Paragraphs>
  <TotalTime>3.66666666666667</TotalTime>
  <ScaleCrop>false</ScaleCrop>
  <LinksUpToDate>false</LinksUpToDate>
  <CharactersWithSpaces>3438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2025-09-04T23:16:00Z</dcterms:created>
  <dc:creator>greatwall</dc:creator>
  <cp:lastModifiedBy>文雯</cp:lastModifiedBy>
  <cp:lastPrinted>2025-09-05T17:21:52Z</cp:lastPrinted>
  <dcterms:modified xsi:type="dcterms:W3CDTF">2025-09-28T02:26:32Z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B40152F5BE2D40FAA76C3C74BC62E37C_13</vt:lpwstr>
  </property>
</Properties>
</file>