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FF18FC">
      <w:pPr>
        <w:pStyle w:val="3"/>
        <w:keepNext w:val="0"/>
        <w:keepLines w:val="0"/>
        <w:pageBreakBefore w:val="0"/>
        <w:kinsoku/>
        <w:bidi w:val="0"/>
        <w:adjustRightInd w:val="0"/>
        <w:spacing w:line="594" w:lineRule="exact"/>
        <w:ind w:left="0" w:leftChars="0" w:firstLine="0" w:firstLineChars="0"/>
        <w:jc w:val="left"/>
        <w:textAlignment w:val="auto"/>
        <w:rPr>
          <w:rFonts w:hint="default" w:ascii="Times New Roman" w:hAnsi="Times New Roman" w:eastAsia="黑体" w:cs="Times New Roman"/>
          <w:color w:val="000000"/>
          <w:sz w:val="32"/>
          <w:szCs w:val="32"/>
          <w:lang w:val="en-US" w:eastAsia="zh-CN"/>
        </w:rPr>
      </w:pPr>
      <w:bookmarkStart w:id="9" w:name="_GoBack"/>
      <w:bookmarkEnd w:id="9"/>
      <w:r>
        <w:rPr>
          <w:rFonts w:hint="eastAsia" w:ascii="Times New Roman" w:hAnsi="Times New Roman" w:eastAsia="黑体" w:cs="Times New Roman"/>
          <w:color w:val="000000"/>
          <w:sz w:val="32"/>
          <w:szCs w:val="32"/>
          <w:lang w:val="zh-CN" w:eastAsia="zh-CN"/>
        </w:rPr>
        <w:t>附件</w:t>
      </w:r>
      <w:r>
        <w:rPr>
          <w:rFonts w:hint="eastAsia" w:ascii="Times New Roman" w:hAnsi="Times New Roman" w:eastAsia="黑体" w:cs="Times New Roman"/>
          <w:color w:val="000000"/>
          <w:sz w:val="32"/>
          <w:szCs w:val="32"/>
          <w:lang w:val="en-US" w:eastAsia="zh-CN"/>
        </w:rPr>
        <w:t>1</w:t>
      </w:r>
    </w:p>
    <w:p w14:paraId="5701B7B0">
      <w:pPr>
        <w:keepNext w:val="0"/>
        <w:keepLines w:val="0"/>
        <w:pageBreakBefore w:val="0"/>
        <w:kinsoku/>
        <w:bidi w:val="0"/>
        <w:spacing w:line="594" w:lineRule="exact"/>
        <w:contextualSpacing/>
        <w:jc w:val="center"/>
        <w:textAlignment w:val="auto"/>
        <w:outlineLvl w:val="0"/>
        <w:rPr>
          <w:rFonts w:hint="default" w:ascii="Times New Roman" w:hAnsi="Times New Roman" w:eastAsia="方正小标宋简体" w:cs="Times New Roman"/>
          <w:bCs/>
          <w:color w:val="000000"/>
          <w:sz w:val="44"/>
          <w:szCs w:val="44"/>
          <w:lang w:val="zh-CN"/>
        </w:rPr>
      </w:pPr>
    </w:p>
    <w:p w14:paraId="77E66B76">
      <w:pPr>
        <w:keepNext w:val="0"/>
        <w:keepLines w:val="0"/>
        <w:pageBreakBefore w:val="0"/>
        <w:kinsoku/>
        <w:bidi w:val="0"/>
        <w:spacing w:line="594" w:lineRule="exact"/>
        <w:contextualSpacing/>
        <w:jc w:val="center"/>
        <w:textAlignment w:val="auto"/>
        <w:outlineLvl w:val="0"/>
        <w:rPr>
          <w:rFonts w:hint="default" w:ascii="Times New Roman" w:hAnsi="Times New Roman" w:eastAsia="方正小标宋简体" w:cs="Times New Roman"/>
          <w:bCs/>
          <w:color w:val="000000"/>
          <w:sz w:val="44"/>
          <w:szCs w:val="44"/>
          <w:lang w:val="zh-CN"/>
        </w:rPr>
      </w:pPr>
      <w:r>
        <w:rPr>
          <w:rFonts w:hint="default" w:ascii="Times New Roman" w:hAnsi="Times New Roman" w:eastAsia="方正小标宋简体" w:cs="Times New Roman"/>
          <w:bCs/>
          <w:color w:val="000000"/>
          <w:sz w:val="44"/>
          <w:szCs w:val="44"/>
          <w:lang w:val="zh-CN"/>
        </w:rPr>
        <w:t>市场监管总局关于修改</w:t>
      </w:r>
    </w:p>
    <w:p w14:paraId="24B68731">
      <w:pPr>
        <w:keepNext w:val="0"/>
        <w:keepLines w:val="0"/>
        <w:pageBreakBefore w:val="0"/>
        <w:kinsoku/>
        <w:bidi w:val="0"/>
        <w:spacing w:line="594" w:lineRule="exact"/>
        <w:contextualSpacing/>
        <w:jc w:val="center"/>
        <w:textAlignment w:val="auto"/>
        <w:outlineLvl w:val="0"/>
        <w:rPr>
          <w:rFonts w:hint="default" w:ascii="Times New Roman" w:hAnsi="Times New Roman" w:eastAsia="方正小标宋简体" w:cs="Times New Roman"/>
          <w:bCs/>
          <w:color w:val="000000"/>
          <w:sz w:val="44"/>
          <w:szCs w:val="44"/>
          <w:lang w:val="zh-CN"/>
        </w:rPr>
      </w:pPr>
      <w:r>
        <w:rPr>
          <w:rFonts w:hint="default" w:ascii="Times New Roman" w:hAnsi="Times New Roman" w:eastAsia="方正小标宋简体" w:cs="Times New Roman"/>
          <w:bCs/>
          <w:color w:val="000000"/>
          <w:sz w:val="44"/>
          <w:szCs w:val="44"/>
          <w:lang w:val="zh-CN" w:eastAsia="zh-CN"/>
        </w:rPr>
        <w:t>《婴幼儿配方乳粉产品配方注册管理办法》</w:t>
      </w:r>
      <w:r>
        <w:rPr>
          <w:rFonts w:hint="default" w:ascii="Times New Roman" w:hAnsi="Times New Roman" w:eastAsia="方正小标宋简体" w:cs="Times New Roman"/>
          <w:bCs/>
          <w:color w:val="000000"/>
          <w:sz w:val="44"/>
          <w:szCs w:val="44"/>
          <w:lang w:val="zh-CN"/>
        </w:rPr>
        <w:t>的</w:t>
      </w:r>
    </w:p>
    <w:p w14:paraId="402B18FF">
      <w:pPr>
        <w:keepNext w:val="0"/>
        <w:keepLines w:val="0"/>
        <w:pageBreakBefore w:val="0"/>
        <w:kinsoku/>
        <w:bidi w:val="0"/>
        <w:spacing w:line="594" w:lineRule="exact"/>
        <w:contextualSpacing/>
        <w:jc w:val="center"/>
        <w:textAlignment w:val="auto"/>
        <w:outlineLvl w:val="0"/>
        <w:rPr>
          <w:rFonts w:hint="default" w:ascii="Times New Roman" w:hAnsi="Times New Roman" w:eastAsia="方正小标宋简体" w:cs="Times New Roman"/>
          <w:bCs/>
          <w:color w:val="000000"/>
          <w:sz w:val="44"/>
          <w:szCs w:val="44"/>
          <w:lang w:val="zh-CN"/>
        </w:rPr>
      </w:pPr>
      <w:r>
        <w:rPr>
          <w:rFonts w:hint="default" w:ascii="Times New Roman" w:hAnsi="Times New Roman" w:eastAsia="方正小标宋简体" w:cs="Times New Roman"/>
          <w:bCs/>
          <w:color w:val="000000"/>
          <w:sz w:val="44"/>
          <w:szCs w:val="44"/>
          <w:lang w:val="zh-CN"/>
        </w:rPr>
        <w:t>决定</w:t>
      </w:r>
      <w:r>
        <w:rPr>
          <w:rFonts w:hint="default" w:ascii="Times New Roman" w:hAnsi="Times New Roman" w:eastAsia="方正小标宋简体" w:cs="Times New Roman"/>
          <w:bCs/>
          <w:color w:val="000000"/>
          <w:sz w:val="44"/>
          <w:szCs w:val="44"/>
          <w:lang w:val="zh-CN" w:eastAsia="zh-CN"/>
        </w:rPr>
        <w:t>（</w:t>
      </w:r>
      <w:r>
        <w:rPr>
          <w:rFonts w:hint="eastAsia" w:eastAsia="方正小标宋简体" w:cs="Times New Roman"/>
          <w:bCs/>
          <w:color w:val="000000"/>
          <w:sz w:val="44"/>
          <w:szCs w:val="44"/>
          <w:lang w:val="zh-CN" w:eastAsia="zh-CN"/>
        </w:rPr>
        <w:t>征求意见</w:t>
      </w:r>
      <w:r>
        <w:rPr>
          <w:rFonts w:hint="default" w:ascii="Times New Roman" w:hAnsi="Times New Roman" w:eastAsia="方正小标宋简体" w:cs="Times New Roman"/>
          <w:bCs/>
          <w:color w:val="000000"/>
          <w:sz w:val="44"/>
          <w:szCs w:val="44"/>
          <w:lang w:val="zh-CN" w:eastAsia="zh-CN"/>
        </w:rPr>
        <w:t>稿）</w:t>
      </w:r>
    </w:p>
    <w:p w14:paraId="65B22D31">
      <w:pPr>
        <w:keepNext w:val="0"/>
        <w:keepLines w:val="0"/>
        <w:pageBreakBefore w:val="0"/>
        <w:widowControl/>
        <w:suppressLineNumbers w:val="0"/>
        <w:kinsoku/>
        <w:wordWrap/>
        <w:overflowPunct/>
        <w:topLinePunct w:val="0"/>
        <w:autoSpaceDE/>
        <w:autoSpaceDN/>
        <w:bidi w:val="0"/>
        <w:adjustRightInd/>
        <w:snapToGrid/>
        <w:spacing w:line="594" w:lineRule="exact"/>
        <w:ind w:firstLine="632" w:firstLineChars="200"/>
        <w:jc w:val="left"/>
        <w:textAlignment w:val="auto"/>
        <w:rPr>
          <w:rFonts w:hint="default" w:ascii="Times New Roman" w:hAnsi="Times New Roman" w:eastAsia="仿宋_GB2312" w:cs="Times New Roman"/>
          <w:b w:val="0"/>
          <w:bCs w:val="0"/>
          <w:i w:val="0"/>
          <w:caps w:val="0"/>
          <w:color w:val="000000"/>
          <w:spacing w:val="0"/>
          <w:sz w:val="32"/>
          <w:szCs w:val="32"/>
          <w:shd w:val="clear" w:color="auto" w:fill="FFFFFF"/>
          <w:lang w:eastAsia="zh-CN"/>
        </w:rPr>
      </w:pPr>
    </w:p>
    <w:p w14:paraId="7569820D">
      <w:pPr>
        <w:keepNext w:val="0"/>
        <w:keepLines w:val="0"/>
        <w:pageBreakBefore w:val="0"/>
        <w:widowControl/>
        <w:numPr>
          <w:ilvl w:val="0"/>
          <w:numId w:val="0"/>
        </w:numPr>
        <w:suppressLineNumbers w:val="0"/>
        <w:kinsoku/>
        <w:wordWrap/>
        <w:overflowPunct/>
        <w:topLinePunct w:val="0"/>
        <w:autoSpaceDE/>
        <w:autoSpaceDN/>
        <w:bidi w:val="0"/>
        <w:adjustRightInd/>
        <w:snapToGrid/>
        <w:spacing w:line="594" w:lineRule="exact"/>
        <w:ind w:firstLine="632" w:firstLineChars="200"/>
        <w:jc w:val="both"/>
        <w:textAlignment w:val="auto"/>
        <w:rPr>
          <w:rFonts w:hint="default" w:ascii="Times New Roman" w:hAnsi="Times New Roman" w:eastAsia="仿宋_GB2312" w:cs="Times New Roman"/>
          <w:b w:val="0"/>
          <w:bCs w:val="0"/>
          <w:i w:val="0"/>
          <w:caps w:val="0"/>
          <w:color w:val="000000"/>
          <w:spacing w:val="0"/>
          <w:sz w:val="32"/>
          <w:szCs w:val="32"/>
          <w:shd w:val="clear" w:color="auto" w:fill="FFFFFF"/>
          <w:lang w:eastAsia="zh-CN"/>
        </w:rPr>
        <w:sectPr>
          <w:footerReference r:id="rId5" w:type="default"/>
          <w:footerReference r:id="rId6" w:type="even"/>
          <w:pgSz w:w="11906" w:h="16838"/>
          <w:pgMar w:top="1984" w:right="1474" w:bottom="1644" w:left="1474" w:header="851" w:footer="1191" w:gutter="0"/>
          <w:pgBorders>
            <w:top w:val="none" w:sz="0" w:space="0"/>
            <w:left w:val="none" w:sz="0" w:space="0"/>
            <w:bottom w:val="none" w:sz="0" w:space="0"/>
            <w:right w:val="none" w:sz="0" w:space="0"/>
          </w:pgBorders>
          <w:pgNumType w:fmt="decimal"/>
          <w:cols w:space="720" w:num="1"/>
          <w:titlePg/>
          <w:rtlGutter w:val="0"/>
          <w:docGrid w:type="linesAndChars" w:linePitch="577" w:charSpace="-849"/>
        </w:sectPr>
      </w:pPr>
      <w:r>
        <w:rPr>
          <w:rFonts w:hint="default" w:ascii="Times New Roman" w:hAnsi="Times New Roman" w:eastAsia="仿宋_GB2312" w:cs="Times New Roman"/>
          <w:b w:val="0"/>
          <w:bCs w:val="0"/>
          <w:i w:val="0"/>
          <w:caps w:val="0"/>
          <w:color w:val="000000"/>
          <w:spacing w:val="0"/>
          <w:sz w:val="32"/>
          <w:szCs w:val="32"/>
          <w:shd w:val="clear" w:color="auto" w:fill="FFFFFF"/>
          <w:lang w:eastAsia="zh-CN"/>
        </w:rPr>
        <w:t>依据</w:t>
      </w:r>
      <w:r>
        <w:rPr>
          <w:rFonts w:hint="default" w:ascii="Times New Roman" w:hAnsi="Times New Roman" w:eastAsia="仿宋_GB2312" w:cs="Times New Roman"/>
          <w:b w:val="0"/>
          <w:bCs w:val="0"/>
          <w:i w:val="0"/>
          <w:caps w:val="0"/>
          <w:color w:val="000000"/>
          <w:spacing w:val="0"/>
          <w:kern w:val="0"/>
          <w:sz w:val="32"/>
          <w:szCs w:val="32"/>
          <w:shd w:val="clear" w:color="auto" w:fill="FFFFFF"/>
          <w:lang w:val="en-US" w:eastAsia="zh-CN"/>
        </w:rPr>
        <w:t>十四届全国人大常委会第</w:t>
      </w:r>
      <w:r>
        <w:rPr>
          <w:rFonts w:hint="eastAsia" w:cs="Times New Roman"/>
          <w:b w:val="0"/>
          <w:bCs w:val="0"/>
          <w:i w:val="0"/>
          <w:caps w:val="0"/>
          <w:color w:val="000000"/>
          <w:spacing w:val="0"/>
          <w:sz w:val="32"/>
          <w:szCs w:val="32"/>
          <w:shd w:val="clear" w:color="auto" w:fill="FFFFFF"/>
          <w:lang w:val="en-US" w:eastAsia="zh-CN"/>
        </w:rPr>
        <w:t>十七</w:t>
      </w:r>
      <w:r>
        <w:rPr>
          <w:rFonts w:hint="default" w:ascii="Times New Roman" w:hAnsi="Times New Roman" w:eastAsia="仿宋_GB2312" w:cs="Times New Roman"/>
          <w:b w:val="0"/>
          <w:bCs w:val="0"/>
          <w:i w:val="0"/>
          <w:caps w:val="0"/>
          <w:color w:val="000000"/>
          <w:spacing w:val="0"/>
          <w:kern w:val="0"/>
          <w:sz w:val="32"/>
          <w:szCs w:val="32"/>
          <w:shd w:val="clear" w:color="auto" w:fill="FFFFFF"/>
          <w:lang w:val="en-US" w:eastAsia="zh-CN"/>
        </w:rPr>
        <w:t>次会议审议通过的《全国人民代表大会常务委员会关于修改</w:t>
      </w:r>
      <w:r>
        <w:rPr>
          <w:rFonts w:hint="eastAsia" w:ascii="Times New Roman" w:hAnsi="Times New Roman" w:cs="Times New Roman"/>
          <w:b w:val="0"/>
          <w:bCs w:val="0"/>
          <w:i w:val="0"/>
          <w:caps w:val="0"/>
          <w:color w:val="000000"/>
          <w:spacing w:val="0"/>
          <w:kern w:val="0"/>
          <w:sz w:val="32"/>
          <w:szCs w:val="32"/>
          <w:shd w:val="clear" w:color="auto" w:fill="FFFFFF"/>
          <w:lang w:val="en-US" w:eastAsia="zh-CN"/>
        </w:rPr>
        <w:t>〈</w:t>
      </w:r>
      <w:r>
        <w:rPr>
          <w:rFonts w:hint="default" w:ascii="Times New Roman" w:hAnsi="Times New Roman" w:eastAsia="仿宋_GB2312" w:cs="Times New Roman"/>
          <w:b w:val="0"/>
          <w:bCs w:val="0"/>
          <w:i w:val="0"/>
          <w:caps w:val="0"/>
          <w:color w:val="000000"/>
          <w:spacing w:val="0"/>
          <w:kern w:val="0"/>
          <w:sz w:val="32"/>
          <w:szCs w:val="32"/>
          <w:shd w:val="clear" w:color="auto" w:fill="FFFFFF"/>
          <w:lang w:val="en-US" w:eastAsia="zh-CN"/>
        </w:rPr>
        <w:t>中华人民共和国食品安全法</w:t>
      </w:r>
      <w:r>
        <w:rPr>
          <w:rFonts w:hint="eastAsia" w:ascii="Times New Roman" w:hAnsi="Times New Roman" w:cs="Times New Roman"/>
          <w:b w:val="0"/>
          <w:bCs w:val="0"/>
          <w:i w:val="0"/>
          <w:caps w:val="0"/>
          <w:color w:val="000000"/>
          <w:spacing w:val="0"/>
          <w:kern w:val="0"/>
          <w:sz w:val="32"/>
          <w:szCs w:val="32"/>
          <w:shd w:val="clear" w:color="auto" w:fill="FFFFFF"/>
          <w:lang w:val="en-US" w:eastAsia="zh-CN"/>
        </w:rPr>
        <w:t>〉</w:t>
      </w:r>
      <w:r>
        <w:rPr>
          <w:rFonts w:hint="default" w:ascii="Times New Roman" w:hAnsi="Times New Roman" w:eastAsia="仿宋_GB2312" w:cs="Times New Roman"/>
          <w:b w:val="0"/>
          <w:bCs w:val="0"/>
          <w:i w:val="0"/>
          <w:caps w:val="0"/>
          <w:color w:val="000000"/>
          <w:spacing w:val="0"/>
          <w:kern w:val="0"/>
          <w:sz w:val="32"/>
          <w:szCs w:val="32"/>
          <w:shd w:val="clear" w:color="auto" w:fill="FFFFFF"/>
          <w:lang w:val="en-US" w:eastAsia="zh-CN"/>
        </w:rPr>
        <w:t>的决定》</w:t>
      </w:r>
      <w:r>
        <w:rPr>
          <w:rFonts w:hint="default" w:ascii="Times New Roman" w:hAnsi="Times New Roman" w:eastAsia="仿宋_GB2312" w:cs="Times New Roman"/>
          <w:b w:val="0"/>
          <w:bCs w:val="0"/>
          <w:i w:val="0"/>
          <w:caps w:val="0"/>
          <w:color w:val="000000"/>
          <w:spacing w:val="0"/>
          <w:sz w:val="32"/>
          <w:szCs w:val="32"/>
          <w:shd w:val="clear" w:color="auto" w:fill="FFFFFF"/>
        </w:rPr>
        <w:t>，市场监管总局决定对</w:t>
      </w:r>
      <w:r>
        <w:rPr>
          <w:rFonts w:hint="default" w:ascii="Times New Roman" w:hAnsi="Times New Roman" w:eastAsia="仿宋_GB2312" w:cs="Times New Roman"/>
          <w:b w:val="0"/>
          <w:bCs w:val="0"/>
          <w:i w:val="0"/>
          <w:caps w:val="0"/>
          <w:color w:val="000000"/>
          <w:spacing w:val="0"/>
          <w:sz w:val="32"/>
          <w:szCs w:val="32"/>
          <w:shd w:val="clear" w:color="auto" w:fill="FFFFFF"/>
          <w:lang w:eastAsia="zh-CN"/>
        </w:rPr>
        <w:t>《婴幼儿配方乳粉产品配方注册管理办法》（市场监管总局</w:t>
      </w:r>
      <w:r>
        <w:rPr>
          <w:rFonts w:hint="default" w:ascii="Times New Roman" w:hAnsi="Times New Roman" w:eastAsia="仿宋_GB2312" w:cs="Times New Roman"/>
          <w:b w:val="0"/>
          <w:bCs w:val="0"/>
          <w:i w:val="0"/>
          <w:caps w:val="0"/>
          <w:color w:val="000000"/>
          <w:spacing w:val="0"/>
          <w:sz w:val="32"/>
          <w:szCs w:val="32"/>
          <w:shd w:val="clear" w:color="auto" w:fill="FFFFFF"/>
        </w:rPr>
        <w:t>令</w:t>
      </w:r>
      <w:r>
        <w:rPr>
          <w:rFonts w:hint="default" w:ascii="Times New Roman" w:hAnsi="Times New Roman" w:eastAsia="仿宋_GB2312" w:cs="Times New Roman"/>
          <w:b w:val="0"/>
          <w:bCs w:val="0"/>
          <w:i w:val="0"/>
          <w:caps w:val="0"/>
          <w:color w:val="000000"/>
          <w:spacing w:val="0"/>
          <w:sz w:val="32"/>
          <w:szCs w:val="32"/>
          <w:shd w:val="clear" w:color="auto" w:fill="FFFFFF"/>
          <w:lang w:val="en-US" w:eastAsia="zh-CN"/>
        </w:rPr>
        <w:t xml:space="preserve"> </w:t>
      </w:r>
      <w:r>
        <w:rPr>
          <w:rFonts w:hint="default" w:ascii="Times New Roman" w:hAnsi="Times New Roman" w:eastAsia="仿宋_GB2312" w:cs="Times New Roman"/>
          <w:b w:val="0"/>
          <w:bCs w:val="0"/>
          <w:i w:val="0"/>
          <w:caps w:val="0"/>
          <w:color w:val="000000"/>
          <w:spacing w:val="0"/>
          <w:sz w:val="32"/>
          <w:szCs w:val="32"/>
          <w:shd w:val="clear" w:color="auto" w:fill="FFFFFF"/>
        </w:rPr>
        <w:t>第</w:t>
      </w:r>
      <w:r>
        <w:rPr>
          <w:rFonts w:hint="default" w:ascii="Times New Roman" w:hAnsi="Times New Roman" w:eastAsia="仿宋_GB2312" w:cs="Times New Roman"/>
          <w:b w:val="0"/>
          <w:bCs w:val="0"/>
          <w:i w:val="0"/>
          <w:caps w:val="0"/>
          <w:color w:val="000000"/>
          <w:spacing w:val="0"/>
          <w:sz w:val="32"/>
          <w:szCs w:val="32"/>
          <w:shd w:val="clear" w:color="auto" w:fill="FFFFFF"/>
          <w:lang w:val="en-US" w:eastAsia="zh-CN"/>
        </w:rPr>
        <w:t>80</w:t>
      </w:r>
      <w:r>
        <w:rPr>
          <w:rFonts w:hint="default" w:ascii="Times New Roman" w:hAnsi="Times New Roman" w:eastAsia="仿宋_GB2312" w:cs="Times New Roman"/>
          <w:b w:val="0"/>
          <w:bCs w:val="0"/>
          <w:i w:val="0"/>
          <w:caps w:val="0"/>
          <w:color w:val="000000"/>
          <w:spacing w:val="0"/>
          <w:sz w:val="32"/>
          <w:szCs w:val="32"/>
          <w:shd w:val="clear" w:color="auto" w:fill="FFFFFF"/>
        </w:rPr>
        <w:t>号</w:t>
      </w:r>
      <w:r>
        <w:rPr>
          <w:rFonts w:hint="default" w:ascii="Times New Roman" w:hAnsi="Times New Roman" w:eastAsia="仿宋_GB2312" w:cs="Times New Roman"/>
          <w:b w:val="0"/>
          <w:bCs w:val="0"/>
          <w:i w:val="0"/>
          <w:caps w:val="0"/>
          <w:color w:val="000000"/>
          <w:spacing w:val="0"/>
          <w:sz w:val="32"/>
          <w:szCs w:val="32"/>
          <w:shd w:val="clear" w:color="auto" w:fill="FFFFFF"/>
          <w:lang w:eastAsia="zh-CN"/>
        </w:rPr>
        <w:t>）</w:t>
      </w:r>
      <w:r>
        <w:rPr>
          <w:rFonts w:hint="default" w:ascii="Times New Roman" w:hAnsi="Times New Roman" w:eastAsia="仿宋_GB2312" w:cs="Times New Roman"/>
          <w:b w:val="0"/>
          <w:bCs w:val="0"/>
          <w:i w:val="0"/>
          <w:caps w:val="0"/>
          <w:color w:val="000000"/>
          <w:spacing w:val="0"/>
          <w:sz w:val="32"/>
          <w:szCs w:val="32"/>
          <w:shd w:val="clear" w:color="auto" w:fill="FFFFFF"/>
        </w:rPr>
        <w:t>予以修改</w:t>
      </w:r>
      <w:r>
        <w:rPr>
          <w:rFonts w:hint="default" w:ascii="Times New Roman" w:hAnsi="Times New Roman" w:eastAsia="仿宋_GB2312" w:cs="Times New Roman"/>
          <w:b w:val="0"/>
          <w:bCs w:val="0"/>
          <w:i w:val="0"/>
          <w:caps w:val="0"/>
          <w:color w:val="000000"/>
          <w:spacing w:val="0"/>
          <w:sz w:val="32"/>
          <w:szCs w:val="32"/>
          <w:shd w:val="clear" w:color="auto" w:fill="FFFFFF"/>
          <w:lang w:eastAsia="zh-CN"/>
        </w:rPr>
        <w:t>，增加第五十三</w:t>
      </w:r>
      <w:r>
        <w:rPr>
          <w:rFonts w:hint="default" w:ascii="Times New Roman" w:hAnsi="Times New Roman" w:eastAsia="仿宋_GB2312" w:cs="Times New Roman"/>
          <w:b w:val="0"/>
          <w:bCs w:val="0"/>
          <w:i w:val="0"/>
          <w:caps w:val="0"/>
          <w:color w:val="000000"/>
          <w:spacing w:val="0"/>
          <w:sz w:val="32"/>
          <w:szCs w:val="32"/>
          <w:shd w:val="clear" w:color="auto" w:fill="FFFFFF"/>
        </w:rPr>
        <w:t>条</w:t>
      </w:r>
      <w:r>
        <w:rPr>
          <w:rFonts w:hint="eastAsia" w:cs="Times New Roman"/>
          <w:b w:val="0"/>
          <w:bCs w:val="0"/>
          <w:i w:val="0"/>
          <w:caps w:val="0"/>
          <w:color w:val="000000"/>
          <w:spacing w:val="0"/>
          <w:sz w:val="32"/>
          <w:szCs w:val="32"/>
          <w:shd w:val="clear" w:color="auto" w:fill="FFFFFF"/>
          <w:lang w:eastAsia="zh-CN"/>
        </w:rPr>
        <w:t>“</w:t>
      </w:r>
      <w:r>
        <w:rPr>
          <w:rFonts w:hint="default" w:ascii="Times New Roman" w:hAnsi="Times New Roman" w:eastAsia="仿宋_GB2312" w:cs="Times New Roman"/>
          <w:b w:val="0"/>
          <w:bCs w:val="0"/>
          <w:i w:val="0"/>
          <w:caps w:val="0"/>
          <w:color w:val="000000"/>
          <w:spacing w:val="0"/>
          <w:sz w:val="32"/>
          <w:szCs w:val="32"/>
          <w:shd w:val="clear" w:color="auto" w:fill="FFFFFF"/>
          <w:lang w:eastAsia="zh-CN"/>
        </w:rPr>
        <w:t>婴幼儿配方液态乳适用本办法</w:t>
      </w:r>
      <w:r>
        <w:rPr>
          <w:rFonts w:hint="eastAsia" w:cs="Times New Roman"/>
          <w:b w:val="0"/>
          <w:bCs w:val="0"/>
          <w:i w:val="0"/>
          <w:caps w:val="0"/>
          <w:color w:val="000000"/>
          <w:spacing w:val="0"/>
          <w:sz w:val="32"/>
          <w:szCs w:val="32"/>
          <w:shd w:val="clear" w:color="auto" w:fill="FFFFFF"/>
          <w:lang w:eastAsia="zh-CN"/>
        </w:rPr>
        <w:t>”</w:t>
      </w:r>
      <w:r>
        <w:rPr>
          <w:rFonts w:hint="default" w:ascii="Times New Roman" w:hAnsi="Times New Roman" w:eastAsia="仿宋_GB2312" w:cs="Times New Roman"/>
          <w:b w:val="0"/>
          <w:bCs w:val="0"/>
          <w:i w:val="0"/>
          <w:caps w:val="0"/>
          <w:color w:val="000000"/>
          <w:spacing w:val="0"/>
          <w:sz w:val="32"/>
          <w:szCs w:val="32"/>
          <w:shd w:val="clear" w:color="auto" w:fill="FFFFFF"/>
          <w:lang w:eastAsia="zh-CN"/>
        </w:rPr>
        <w:t>，自</w:t>
      </w:r>
      <w:r>
        <w:rPr>
          <w:rFonts w:hint="default" w:ascii="Times New Roman" w:hAnsi="Times New Roman" w:eastAsia="仿宋_GB2312" w:cs="Times New Roman"/>
          <w:b w:val="0"/>
          <w:bCs w:val="0"/>
          <w:i w:val="0"/>
          <w:caps w:val="0"/>
          <w:color w:val="000000"/>
          <w:spacing w:val="0"/>
          <w:sz w:val="32"/>
          <w:szCs w:val="32"/>
          <w:shd w:val="clear" w:color="auto" w:fill="FFFFFF"/>
          <w:lang w:val="en-US" w:eastAsia="zh-CN"/>
        </w:rPr>
        <w:t>202</w:t>
      </w:r>
      <w:r>
        <w:rPr>
          <w:rFonts w:hint="eastAsia" w:cs="Times New Roman"/>
          <w:b w:val="0"/>
          <w:bCs w:val="0"/>
          <w:i w:val="0"/>
          <w:caps w:val="0"/>
          <w:color w:val="000000"/>
          <w:spacing w:val="0"/>
          <w:sz w:val="32"/>
          <w:szCs w:val="32"/>
          <w:shd w:val="clear" w:color="auto" w:fill="FFFFFF"/>
          <w:lang w:val="en-US" w:eastAsia="zh-CN"/>
        </w:rPr>
        <w:t>5</w:t>
      </w:r>
      <w:r>
        <w:rPr>
          <w:rFonts w:hint="default" w:ascii="Times New Roman" w:hAnsi="Times New Roman" w:eastAsia="仿宋_GB2312" w:cs="Times New Roman"/>
          <w:b w:val="0"/>
          <w:bCs w:val="0"/>
          <w:i w:val="0"/>
          <w:caps w:val="0"/>
          <w:color w:val="000000"/>
          <w:spacing w:val="0"/>
          <w:sz w:val="32"/>
          <w:szCs w:val="32"/>
          <w:shd w:val="clear" w:color="auto" w:fill="FFFFFF"/>
          <w:lang w:val="en-US" w:eastAsia="zh-CN"/>
        </w:rPr>
        <w:t>年</w:t>
      </w:r>
      <w:r>
        <w:rPr>
          <w:rFonts w:hint="eastAsia" w:cs="Times New Roman"/>
          <w:b w:val="0"/>
          <w:bCs w:val="0"/>
          <w:i w:val="0"/>
          <w:caps w:val="0"/>
          <w:color w:val="000000"/>
          <w:spacing w:val="0"/>
          <w:sz w:val="32"/>
          <w:szCs w:val="32"/>
          <w:shd w:val="clear" w:color="auto" w:fill="FFFFFF"/>
          <w:lang w:val="en-US" w:eastAsia="zh-CN"/>
        </w:rPr>
        <w:t>12</w:t>
      </w:r>
      <w:r>
        <w:rPr>
          <w:rFonts w:hint="default" w:ascii="Times New Roman" w:hAnsi="Times New Roman" w:eastAsia="仿宋_GB2312" w:cs="Times New Roman"/>
          <w:b w:val="0"/>
          <w:bCs w:val="0"/>
          <w:i w:val="0"/>
          <w:caps w:val="0"/>
          <w:color w:val="000000"/>
          <w:spacing w:val="0"/>
          <w:sz w:val="32"/>
          <w:szCs w:val="32"/>
          <w:shd w:val="clear" w:color="auto" w:fill="FFFFFF"/>
          <w:lang w:val="en-US" w:eastAsia="zh-CN"/>
        </w:rPr>
        <w:t>月</w:t>
      </w:r>
      <w:r>
        <w:rPr>
          <w:rFonts w:hint="eastAsia" w:cs="Times New Roman"/>
          <w:b w:val="0"/>
          <w:bCs w:val="0"/>
          <w:i w:val="0"/>
          <w:caps w:val="0"/>
          <w:color w:val="000000"/>
          <w:spacing w:val="0"/>
          <w:sz w:val="32"/>
          <w:szCs w:val="32"/>
          <w:shd w:val="clear" w:color="auto" w:fill="FFFFFF"/>
          <w:lang w:val="en-US" w:eastAsia="zh-CN"/>
        </w:rPr>
        <w:t>1</w:t>
      </w:r>
      <w:r>
        <w:rPr>
          <w:rFonts w:hint="default" w:ascii="Times New Roman" w:hAnsi="Times New Roman" w:eastAsia="仿宋_GB2312" w:cs="Times New Roman"/>
          <w:b w:val="0"/>
          <w:bCs w:val="0"/>
          <w:i w:val="0"/>
          <w:caps w:val="0"/>
          <w:color w:val="000000"/>
          <w:spacing w:val="0"/>
          <w:sz w:val="32"/>
          <w:szCs w:val="32"/>
          <w:shd w:val="clear" w:color="auto" w:fill="FFFFFF"/>
          <w:lang w:val="en-US" w:eastAsia="zh-CN"/>
        </w:rPr>
        <w:t>日</w:t>
      </w:r>
      <w:r>
        <w:rPr>
          <w:rFonts w:hint="default" w:ascii="Times New Roman" w:hAnsi="Times New Roman" w:eastAsia="仿宋_GB2312" w:cs="Times New Roman"/>
          <w:b w:val="0"/>
          <w:bCs w:val="0"/>
          <w:i w:val="0"/>
          <w:caps w:val="0"/>
          <w:color w:val="000000"/>
          <w:spacing w:val="0"/>
          <w:sz w:val="32"/>
          <w:szCs w:val="32"/>
          <w:shd w:val="clear" w:color="auto" w:fill="FFFFFF"/>
          <w:lang w:eastAsia="zh-CN"/>
        </w:rPr>
        <w:t>起施行。</w:t>
      </w:r>
    </w:p>
    <w:p w14:paraId="421652DC">
      <w:pPr>
        <w:keepNext w:val="0"/>
        <w:keepLines w:val="0"/>
        <w:pageBreakBefore w:val="0"/>
        <w:kinsoku/>
        <w:bidi w:val="0"/>
        <w:spacing w:line="594" w:lineRule="exact"/>
        <w:contextualSpacing/>
        <w:textAlignment w:val="auto"/>
        <w:outlineLvl w:val="0"/>
        <w:rPr>
          <w:rFonts w:hint="default" w:ascii="Times New Roman" w:hAnsi="Times New Roman" w:eastAsia="黑体" w:cs="Times New Roman"/>
          <w:bCs/>
          <w:color w:val="000000"/>
          <w:sz w:val="32"/>
          <w:szCs w:val="32"/>
          <w:lang w:val="zh-CN" w:eastAsia="zh-CN"/>
        </w:rPr>
      </w:pPr>
      <w:r>
        <w:rPr>
          <w:rFonts w:hint="default" w:ascii="Times New Roman" w:hAnsi="Times New Roman" w:eastAsia="黑体" w:cs="Times New Roman"/>
          <w:bCs/>
          <w:color w:val="000000"/>
          <w:sz w:val="32"/>
          <w:szCs w:val="32"/>
          <w:lang w:val="zh-CN"/>
        </w:rPr>
        <w:t>附件</w:t>
      </w:r>
      <w:r>
        <w:rPr>
          <w:rFonts w:hint="eastAsia" w:eastAsia="黑体" w:cs="Times New Roman"/>
          <w:bCs/>
          <w:color w:val="000000"/>
          <w:sz w:val="32"/>
          <w:szCs w:val="32"/>
          <w:lang w:val="en-US" w:eastAsia="zh-CN"/>
        </w:rPr>
        <w:t>2</w:t>
      </w:r>
    </w:p>
    <w:p w14:paraId="79847F37">
      <w:pPr>
        <w:keepNext w:val="0"/>
        <w:keepLines w:val="0"/>
        <w:pageBreakBefore w:val="0"/>
        <w:kinsoku/>
        <w:bidi w:val="0"/>
        <w:spacing w:line="594" w:lineRule="exact"/>
        <w:contextualSpacing/>
        <w:textAlignment w:val="auto"/>
        <w:outlineLvl w:val="0"/>
        <w:rPr>
          <w:rFonts w:hint="default" w:ascii="Times New Roman" w:hAnsi="Times New Roman" w:eastAsia="方正小标宋简体" w:cs="Times New Roman"/>
          <w:bCs/>
          <w:color w:val="000000"/>
          <w:sz w:val="44"/>
          <w:szCs w:val="44"/>
          <w:lang w:val="zh-CN"/>
        </w:rPr>
      </w:pPr>
    </w:p>
    <w:p w14:paraId="7CE17B42">
      <w:pPr>
        <w:keepNext w:val="0"/>
        <w:keepLines w:val="0"/>
        <w:pageBreakBefore w:val="0"/>
        <w:kinsoku/>
        <w:bidi w:val="0"/>
        <w:spacing w:line="594" w:lineRule="exact"/>
        <w:contextualSpacing/>
        <w:jc w:val="center"/>
        <w:textAlignment w:val="auto"/>
        <w:outlineLvl w:val="0"/>
        <w:rPr>
          <w:rFonts w:hint="default" w:ascii="Times New Roman" w:hAnsi="Times New Roman" w:eastAsia="方正小标宋简体" w:cs="Times New Roman"/>
          <w:bCs/>
          <w:color w:val="000000"/>
          <w:sz w:val="44"/>
          <w:szCs w:val="44"/>
          <w:lang w:val="zh-CN"/>
        </w:rPr>
      </w:pPr>
      <w:r>
        <w:rPr>
          <w:rFonts w:hint="default" w:ascii="Times New Roman" w:hAnsi="Times New Roman" w:eastAsia="方正小标宋简体" w:cs="Times New Roman"/>
          <w:bCs/>
          <w:color w:val="000000"/>
          <w:sz w:val="44"/>
          <w:szCs w:val="44"/>
          <w:lang w:val="zh-CN"/>
        </w:rPr>
        <w:t>婴幼儿配方液态乳产品配方注册申请材料</w:t>
      </w:r>
    </w:p>
    <w:p w14:paraId="7B9B0411">
      <w:pPr>
        <w:keepNext w:val="0"/>
        <w:keepLines w:val="0"/>
        <w:pageBreakBefore w:val="0"/>
        <w:kinsoku/>
        <w:bidi w:val="0"/>
        <w:spacing w:line="594" w:lineRule="exact"/>
        <w:contextualSpacing/>
        <w:jc w:val="center"/>
        <w:textAlignment w:val="auto"/>
        <w:outlineLvl w:val="0"/>
        <w:rPr>
          <w:rFonts w:hint="default" w:ascii="Times New Roman" w:hAnsi="Times New Roman" w:eastAsia="方正小标宋简体" w:cs="Times New Roman"/>
          <w:bCs/>
          <w:color w:val="000000"/>
          <w:sz w:val="44"/>
          <w:szCs w:val="44"/>
          <w:lang w:val="zh-CN"/>
        </w:rPr>
      </w:pPr>
      <w:r>
        <w:rPr>
          <w:rFonts w:hint="default" w:ascii="Times New Roman" w:hAnsi="Times New Roman" w:eastAsia="方正小标宋简体" w:cs="Times New Roman"/>
          <w:bCs/>
          <w:color w:val="000000"/>
          <w:sz w:val="44"/>
          <w:szCs w:val="44"/>
          <w:lang w:val="zh-CN"/>
        </w:rPr>
        <w:t>项目与要求（</w:t>
      </w:r>
      <w:r>
        <w:rPr>
          <w:rFonts w:hint="eastAsia" w:eastAsia="方正小标宋简体" w:cs="Times New Roman"/>
          <w:bCs/>
          <w:color w:val="000000"/>
          <w:sz w:val="44"/>
          <w:szCs w:val="44"/>
          <w:lang w:val="zh-CN" w:eastAsia="zh-CN"/>
        </w:rPr>
        <w:t>征求意见</w:t>
      </w:r>
      <w:r>
        <w:rPr>
          <w:rFonts w:hint="default" w:ascii="Times New Roman" w:hAnsi="Times New Roman" w:eastAsia="方正小标宋简体" w:cs="Times New Roman"/>
          <w:bCs/>
          <w:color w:val="000000"/>
          <w:sz w:val="44"/>
          <w:szCs w:val="44"/>
          <w:lang w:val="zh-CN"/>
        </w:rPr>
        <w:t>稿）</w:t>
      </w:r>
    </w:p>
    <w:p w14:paraId="643CA998">
      <w:pPr>
        <w:keepNext w:val="0"/>
        <w:keepLines w:val="0"/>
        <w:pageBreakBefore w:val="0"/>
        <w:kinsoku/>
        <w:bidi w:val="0"/>
        <w:spacing w:line="594" w:lineRule="exact"/>
        <w:textAlignment w:val="auto"/>
        <w:rPr>
          <w:color w:val="000000"/>
          <w:lang w:val="zh-CN"/>
        </w:rPr>
      </w:pPr>
    </w:p>
    <w:p w14:paraId="57CA62CE">
      <w:pPr>
        <w:keepNext w:val="0"/>
        <w:keepLines w:val="0"/>
        <w:pageBreakBefore w:val="0"/>
        <w:numPr>
          <w:ilvl w:val="0"/>
          <w:numId w:val="2"/>
        </w:numPr>
        <w:kinsoku/>
        <w:bidi w:val="0"/>
        <w:spacing w:line="594" w:lineRule="exact"/>
        <w:textAlignment w:val="auto"/>
        <w:rPr>
          <w:rFonts w:hint="default" w:ascii="Times New Roman" w:hAnsi="Times New Roman" w:eastAsia="黑体"/>
          <w:color w:val="000000"/>
          <w:sz w:val="32"/>
          <w:szCs w:val="32"/>
        </w:rPr>
      </w:pPr>
      <w:r>
        <w:rPr>
          <w:rFonts w:ascii="Times New Roman" w:hAnsi="Times New Roman" w:eastAsia="黑体"/>
          <w:color w:val="000000"/>
          <w:sz w:val="32"/>
          <w:szCs w:val="32"/>
        </w:rPr>
        <w:t>申请材料的一般要求</w:t>
      </w:r>
    </w:p>
    <w:p w14:paraId="6E89261F">
      <w:pPr>
        <w:keepNext w:val="0"/>
        <w:keepLines w:val="0"/>
        <w:pageBreakBefore w:val="0"/>
        <w:widowControl w:val="0"/>
        <w:kinsoku/>
        <w:wordWrap/>
        <w:overflowPunct w:val="0"/>
        <w:topLinePunct/>
        <w:autoSpaceDE/>
        <w:autoSpaceDN/>
        <w:bidi w:val="0"/>
        <w:adjustRightInd w:val="0"/>
        <w:snapToGrid w:val="0"/>
        <w:spacing w:line="594" w:lineRule="exact"/>
        <w:ind w:firstLine="588" w:firstLineChars="200"/>
        <w:textAlignment w:val="auto"/>
        <w:rPr>
          <w:rFonts w:eastAsia="仿宋_GB2312"/>
          <w:color w:val="000000"/>
          <w:spacing w:val="-11"/>
          <w:sz w:val="32"/>
          <w:szCs w:val="32"/>
        </w:rPr>
      </w:pPr>
      <w:r>
        <w:rPr>
          <w:rFonts w:eastAsia="仿宋_GB2312"/>
          <w:color w:val="000000"/>
          <w:spacing w:val="-11"/>
          <w:sz w:val="32"/>
          <w:szCs w:val="32"/>
        </w:rPr>
        <w:t>（一）申请人通过国家</w:t>
      </w:r>
      <w:r>
        <w:rPr>
          <w:rFonts w:hint="default" w:eastAsia="仿宋_GB2312"/>
          <w:color w:val="000000"/>
          <w:spacing w:val="-11"/>
          <w:sz w:val="32"/>
          <w:szCs w:val="32"/>
        </w:rPr>
        <w:t>市场</w:t>
      </w:r>
      <w:r>
        <w:rPr>
          <w:rFonts w:eastAsia="仿宋_GB2312"/>
          <w:color w:val="000000"/>
          <w:spacing w:val="-11"/>
          <w:sz w:val="32"/>
          <w:szCs w:val="32"/>
        </w:rPr>
        <w:t>监督管理总局网站（www.</w:t>
      </w:r>
      <w:r>
        <w:rPr>
          <w:rFonts w:hint="default" w:eastAsia="仿宋_GB2312"/>
          <w:color w:val="000000"/>
          <w:spacing w:val="-11"/>
          <w:sz w:val="32"/>
          <w:szCs w:val="32"/>
        </w:rPr>
        <w:t>samr</w:t>
      </w:r>
      <w:r>
        <w:rPr>
          <w:rFonts w:eastAsia="仿宋_GB2312"/>
          <w:color w:val="000000"/>
          <w:spacing w:val="-11"/>
          <w:sz w:val="32"/>
          <w:szCs w:val="32"/>
        </w:rPr>
        <w:t>.gov.cn）或国家</w:t>
      </w:r>
      <w:r>
        <w:rPr>
          <w:rFonts w:hint="default" w:eastAsia="仿宋_GB2312"/>
          <w:color w:val="000000"/>
          <w:spacing w:val="-11"/>
          <w:sz w:val="32"/>
          <w:szCs w:val="32"/>
        </w:rPr>
        <w:t>市场</w:t>
      </w:r>
      <w:r>
        <w:rPr>
          <w:rFonts w:eastAsia="仿宋_GB2312"/>
          <w:color w:val="000000"/>
          <w:spacing w:val="-11"/>
          <w:sz w:val="32"/>
          <w:szCs w:val="32"/>
        </w:rPr>
        <w:t>监督管理总局食品审评机构网站（www.</w:t>
      </w:r>
      <w:r>
        <w:rPr>
          <w:rFonts w:hint="default" w:eastAsia="仿宋_GB2312"/>
          <w:color w:val="000000"/>
          <w:spacing w:val="-11"/>
          <w:sz w:val="32"/>
          <w:szCs w:val="32"/>
        </w:rPr>
        <w:t>cfe-samr.org</w:t>
      </w:r>
      <w:r>
        <w:rPr>
          <w:rFonts w:eastAsia="仿宋_GB2312"/>
          <w:color w:val="000000"/>
          <w:spacing w:val="-11"/>
          <w:sz w:val="32"/>
          <w:szCs w:val="32"/>
        </w:rPr>
        <w:t>.cn）进入婴幼儿配方液态乳产品配方注册申请系统，按规定格式和内容填写并打印国产婴幼儿配方液态乳产品配方注册申请书（附表1）、进口婴幼儿配方液态乳产品配方注册申请书（附表2）。</w:t>
      </w:r>
    </w:p>
    <w:p w14:paraId="522DE8ED">
      <w:pPr>
        <w:keepNext w:val="0"/>
        <w:keepLines w:val="0"/>
        <w:pageBreakBefore w:val="0"/>
        <w:widowControl w:val="0"/>
        <w:kinsoku/>
        <w:wordWrap/>
        <w:overflowPunct w:val="0"/>
        <w:topLinePunct/>
        <w:autoSpaceDE/>
        <w:autoSpaceDN/>
        <w:bidi w:val="0"/>
        <w:adjustRightInd w:val="0"/>
        <w:snapToGrid w:val="0"/>
        <w:spacing w:line="594" w:lineRule="exact"/>
        <w:ind w:firstLine="632" w:firstLineChars="200"/>
        <w:textAlignment w:val="auto"/>
        <w:rPr>
          <w:rFonts w:eastAsia="仿宋_GB2312"/>
          <w:color w:val="000000"/>
          <w:sz w:val="32"/>
          <w:szCs w:val="32"/>
        </w:rPr>
      </w:pPr>
      <w:r>
        <w:rPr>
          <w:rFonts w:eastAsia="仿宋_GB2312"/>
          <w:color w:val="000000"/>
          <w:sz w:val="32"/>
          <w:szCs w:val="32"/>
        </w:rPr>
        <w:t>（二）申请人应当在注册申请书后附上相关申请材料，按照注册申请书中列明的</w:t>
      </w:r>
      <w:r>
        <w:rPr>
          <w:rFonts w:hint="eastAsia" w:ascii="Times New Roman" w:hAnsi="Times New Roman" w:cs="Times New Roman"/>
          <w:b w:val="0"/>
          <w:bCs w:val="0"/>
          <w:color w:val="000000"/>
          <w:sz w:val="32"/>
          <w:szCs w:val="32"/>
          <w:lang w:eastAsia="zh-CN"/>
        </w:rPr>
        <w:t>“</w:t>
      </w:r>
      <w:r>
        <w:rPr>
          <w:rFonts w:eastAsia="仿宋_GB2312"/>
          <w:color w:val="000000"/>
          <w:sz w:val="32"/>
          <w:szCs w:val="32"/>
        </w:rPr>
        <w:t>所附材料</w:t>
      </w:r>
      <w:r>
        <w:rPr>
          <w:rFonts w:hint="default" w:ascii="Times New Roman" w:hAnsi="Times New Roman" w:cs="Times New Roman"/>
          <w:b w:val="0"/>
          <w:bCs w:val="0"/>
          <w:color w:val="000000"/>
          <w:sz w:val="32"/>
          <w:szCs w:val="32"/>
          <w:lang w:eastAsia="zh-CN"/>
        </w:rPr>
        <w:t>”</w:t>
      </w:r>
      <w:r>
        <w:rPr>
          <w:rFonts w:eastAsia="仿宋_GB2312"/>
          <w:color w:val="000000"/>
          <w:sz w:val="32"/>
          <w:szCs w:val="32"/>
        </w:rPr>
        <w:t>顺序排列。整套申请材料应有详细材料目录，目录作为申请材料首页。</w:t>
      </w:r>
    </w:p>
    <w:p w14:paraId="0F84BF2D">
      <w:pPr>
        <w:keepNext w:val="0"/>
        <w:keepLines w:val="0"/>
        <w:pageBreakBefore w:val="0"/>
        <w:widowControl w:val="0"/>
        <w:kinsoku/>
        <w:wordWrap/>
        <w:overflowPunct w:val="0"/>
        <w:topLinePunct/>
        <w:autoSpaceDE/>
        <w:autoSpaceDN/>
        <w:bidi w:val="0"/>
        <w:snapToGrid w:val="0"/>
        <w:spacing w:line="594" w:lineRule="exact"/>
        <w:ind w:firstLine="632" w:firstLineChars="200"/>
        <w:textAlignment w:val="auto"/>
        <w:rPr>
          <w:rFonts w:eastAsia="仿宋_GB2312"/>
          <w:color w:val="000000"/>
          <w:sz w:val="32"/>
          <w:szCs w:val="32"/>
        </w:rPr>
      </w:pPr>
      <w:r>
        <w:rPr>
          <w:rFonts w:eastAsia="仿宋_GB2312"/>
          <w:color w:val="000000"/>
          <w:sz w:val="32"/>
          <w:szCs w:val="32"/>
        </w:rPr>
        <w:t>（三）整套申请材料应当装订成册，每项材料应有封页，封页上注明产品名称、申请人名称，右上角注明该项材料名称。各项材料之间应当使用明显的区分标志，并标明各项材料名称或该项材料所在目录中的序号。</w:t>
      </w:r>
    </w:p>
    <w:p w14:paraId="50070D96">
      <w:pPr>
        <w:keepNext w:val="0"/>
        <w:keepLines w:val="0"/>
        <w:pageBreakBefore w:val="0"/>
        <w:widowControl w:val="0"/>
        <w:kinsoku/>
        <w:wordWrap/>
        <w:overflowPunct w:val="0"/>
        <w:topLinePunct/>
        <w:autoSpaceDE/>
        <w:autoSpaceDN/>
        <w:bidi w:val="0"/>
        <w:spacing w:line="594" w:lineRule="exact"/>
        <w:ind w:firstLine="632" w:firstLineChars="200"/>
        <w:textAlignment w:val="auto"/>
        <w:rPr>
          <w:rFonts w:eastAsia="仿宋_GB2312"/>
          <w:color w:val="000000"/>
          <w:sz w:val="32"/>
          <w:szCs w:val="32"/>
        </w:rPr>
      </w:pPr>
      <w:r>
        <w:rPr>
          <w:rFonts w:eastAsia="仿宋_GB2312"/>
          <w:color w:val="000000"/>
          <w:sz w:val="32"/>
          <w:szCs w:val="32"/>
        </w:rPr>
        <w:t>（四）申请材料使用A4规格纸张打印（中文用宋体且不得小于4号字，英文不得小于12号字），内容应完整、清楚，不得涂改。</w:t>
      </w:r>
    </w:p>
    <w:p w14:paraId="347EAD0F">
      <w:pPr>
        <w:keepNext w:val="0"/>
        <w:keepLines w:val="0"/>
        <w:pageBreakBefore w:val="0"/>
        <w:widowControl w:val="0"/>
        <w:kinsoku/>
        <w:wordWrap/>
        <w:overflowPunct w:val="0"/>
        <w:topLinePunct/>
        <w:autoSpaceDE/>
        <w:autoSpaceDN/>
        <w:bidi w:val="0"/>
        <w:spacing w:line="594" w:lineRule="exact"/>
        <w:ind w:firstLine="632" w:firstLineChars="200"/>
        <w:textAlignment w:val="auto"/>
        <w:rPr>
          <w:rFonts w:eastAsia="仿宋_GB2312"/>
          <w:color w:val="000000"/>
          <w:spacing w:val="0"/>
          <w:sz w:val="32"/>
          <w:szCs w:val="32"/>
        </w:rPr>
      </w:pPr>
      <w:r>
        <w:rPr>
          <w:rFonts w:eastAsia="仿宋_GB2312"/>
          <w:color w:val="000000"/>
          <w:sz w:val="32"/>
          <w:szCs w:val="32"/>
        </w:rPr>
        <w:t>（五）除注册申请书和检验机构出具的检验报告外，申请材料应逐页或骑缝加盖申请人公章或印章，境外申请人无公章或印章的，应加盖驻中国代表机构或境内代理机构公章或印章，公章或印章应加盖在文字处。加盖的公章或印章应符合国家有关用章规定，并具法律效力。</w:t>
      </w:r>
    </w:p>
    <w:p w14:paraId="2A864634">
      <w:pPr>
        <w:keepNext w:val="0"/>
        <w:keepLines w:val="0"/>
        <w:pageBreakBefore w:val="0"/>
        <w:widowControl w:val="0"/>
        <w:kinsoku/>
        <w:wordWrap/>
        <w:overflowPunct w:val="0"/>
        <w:topLinePunct/>
        <w:autoSpaceDE/>
        <w:autoSpaceDN/>
        <w:bidi w:val="0"/>
        <w:spacing w:line="594" w:lineRule="exact"/>
        <w:ind w:firstLine="632" w:firstLineChars="200"/>
        <w:textAlignment w:val="auto"/>
        <w:rPr>
          <w:rFonts w:eastAsia="仿宋_GB2312"/>
          <w:color w:val="000000"/>
          <w:sz w:val="32"/>
          <w:szCs w:val="32"/>
        </w:rPr>
      </w:pPr>
      <w:r>
        <w:rPr>
          <w:rFonts w:eastAsia="仿宋_GB2312"/>
          <w:color w:val="000000"/>
          <w:sz w:val="32"/>
          <w:szCs w:val="32"/>
        </w:rPr>
        <w:t>（六）申请材料中填写的申请人名称、地址、法定代表人等内容应当与申请人主体资质文件中相关信息一致，申请材料中同一内容（如申请人名称、地址、产品名称等）的填写应前后一致。加盖的公章或印章应与申请人名称一致（驻中国代表机构或境内代理机构除外）。</w:t>
      </w:r>
    </w:p>
    <w:p w14:paraId="3725C26A">
      <w:pPr>
        <w:keepNext w:val="0"/>
        <w:keepLines w:val="0"/>
        <w:pageBreakBefore w:val="0"/>
        <w:widowControl w:val="0"/>
        <w:kinsoku/>
        <w:wordWrap/>
        <w:overflowPunct w:val="0"/>
        <w:topLinePunct/>
        <w:autoSpaceDE/>
        <w:autoSpaceDN/>
        <w:bidi w:val="0"/>
        <w:spacing w:line="594" w:lineRule="exact"/>
        <w:ind w:firstLine="632" w:firstLineChars="200"/>
        <w:textAlignment w:val="auto"/>
        <w:rPr>
          <w:rFonts w:eastAsia="仿宋_GB2312"/>
          <w:color w:val="000000"/>
          <w:sz w:val="32"/>
          <w:szCs w:val="32"/>
        </w:rPr>
      </w:pPr>
      <w:r>
        <w:rPr>
          <w:rFonts w:eastAsia="仿宋_GB2312"/>
          <w:color w:val="000000"/>
          <w:sz w:val="32"/>
          <w:szCs w:val="32"/>
        </w:rPr>
        <w:t>（七）申请人主体资质材料、原辅料的质量安全标准、产品配方、生产工艺、检验报告、标签和说明书样稿及有关文件等申请材料中的外文，均应译为规范的中文；外文参考文献（技术文件）中的摘要、关键词及与配方科学性、安全性有关部分的内容应译为规范的中文（外国人名、地址除外）。申请人应当确保译本的真实性、准确性与一致性。</w:t>
      </w:r>
    </w:p>
    <w:p w14:paraId="0F301A7A">
      <w:pPr>
        <w:keepNext w:val="0"/>
        <w:keepLines w:val="0"/>
        <w:pageBreakBefore w:val="0"/>
        <w:widowControl w:val="0"/>
        <w:kinsoku/>
        <w:wordWrap/>
        <w:overflowPunct w:val="0"/>
        <w:topLinePunct/>
        <w:autoSpaceDE/>
        <w:autoSpaceDN/>
        <w:bidi w:val="0"/>
        <w:spacing w:line="594" w:lineRule="exact"/>
        <w:ind w:firstLine="632" w:firstLineChars="200"/>
        <w:textAlignment w:val="auto"/>
        <w:rPr>
          <w:rFonts w:eastAsia="仿宋_GB2312"/>
          <w:color w:val="000000"/>
          <w:sz w:val="32"/>
          <w:szCs w:val="32"/>
        </w:rPr>
      </w:pPr>
      <w:r>
        <w:rPr>
          <w:rFonts w:eastAsia="仿宋_GB2312"/>
          <w:color w:val="000000"/>
          <w:sz w:val="32"/>
          <w:szCs w:val="32"/>
        </w:rPr>
        <w:t>（八）申请人提交补正材料，应按《婴幼儿配方液态乳产品配方审评意见通知书》的要求和内容，将有关项目修改后的完整材料逐项顺序提交，并附《婴幼儿配方液态乳产品配方审评意见通知书》原件或复印件。</w:t>
      </w:r>
    </w:p>
    <w:p w14:paraId="4FEDD816">
      <w:pPr>
        <w:keepNext w:val="0"/>
        <w:keepLines w:val="0"/>
        <w:pageBreakBefore w:val="0"/>
        <w:widowControl w:val="0"/>
        <w:kinsoku/>
        <w:wordWrap/>
        <w:overflowPunct w:val="0"/>
        <w:topLinePunct/>
        <w:autoSpaceDE/>
        <w:autoSpaceDN/>
        <w:bidi w:val="0"/>
        <w:spacing w:line="594" w:lineRule="exact"/>
        <w:ind w:firstLine="632" w:firstLineChars="200"/>
        <w:textAlignment w:val="auto"/>
        <w:rPr>
          <w:rFonts w:eastAsia="仿宋_GB2312"/>
          <w:color w:val="000000"/>
          <w:spacing w:val="0"/>
          <w:sz w:val="32"/>
          <w:szCs w:val="32"/>
        </w:rPr>
      </w:pPr>
      <w:r>
        <w:rPr>
          <w:rFonts w:eastAsia="仿宋_GB2312"/>
          <w:color w:val="000000"/>
          <w:sz w:val="32"/>
          <w:szCs w:val="32"/>
        </w:rPr>
        <w:t>（九）申</w:t>
      </w:r>
      <w:r>
        <w:rPr>
          <w:rFonts w:eastAsia="仿宋_GB2312"/>
          <w:color w:val="000000"/>
          <w:spacing w:val="0"/>
          <w:sz w:val="32"/>
          <w:szCs w:val="32"/>
        </w:rPr>
        <w:t>请人应当同时提交申请材料的原件1份、复印件</w:t>
      </w:r>
      <w:r>
        <w:rPr>
          <w:rFonts w:hint="default" w:eastAsia="仿宋_GB2312"/>
          <w:color w:val="000000"/>
          <w:spacing w:val="0"/>
          <w:sz w:val="32"/>
          <w:szCs w:val="32"/>
        </w:rPr>
        <w:t>2</w:t>
      </w:r>
      <w:r>
        <w:rPr>
          <w:rFonts w:eastAsia="仿宋_GB2312"/>
          <w:color w:val="000000"/>
          <w:spacing w:val="0"/>
          <w:sz w:val="32"/>
          <w:szCs w:val="32"/>
        </w:rPr>
        <w:t>份和电子版本；审评过程中需要申请人补正材料的，应提供补正材料原件1份、复印件</w:t>
      </w:r>
      <w:r>
        <w:rPr>
          <w:rFonts w:hint="default" w:eastAsia="仿宋_GB2312"/>
          <w:color w:val="000000"/>
          <w:spacing w:val="0"/>
          <w:sz w:val="32"/>
          <w:szCs w:val="32"/>
        </w:rPr>
        <w:t>2</w:t>
      </w:r>
      <w:r>
        <w:rPr>
          <w:rFonts w:eastAsia="仿宋_GB2312"/>
          <w:color w:val="000000"/>
          <w:spacing w:val="0"/>
          <w:sz w:val="32"/>
          <w:szCs w:val="32"/>
        </w:rPr>
        <w:t>份和电子版本。复印件和电子版本由原件制作，其内容应当与原件一致，并保持完整、清晰。申请人对申请材料的真实性、完整性、合法性负责，并承担相应的法律责任。</w:t>
      </w:r>
    </w:p>
    <w:p w14:paraId="02E4B254">
      <w:pPr>
        <w:keepNext w:val="0"/>
        <w:keepLines w:val="0"/>
        <w:pageBreakBefore w:val="0"/>
        <w:widowControl w:val="0"/>
        <w:kinsoku/>
        <w:wordWrap/>
        <w:overflowPunct w:val="0"/>
        <w:topLinePunct/>
        <w:autoSpaceDE/>
        <w:autoSpaceDN/>
        <w:bidi w:val="0"/>
        <w:adjustRightInd w:val="0"/>
        <w:snapToGrid w:val="0"/>
        <w:spacing w:line="594" w:lineRule="exact"/>
        <w:ind w:firstLine="632" w:firstLineChars="200"/>
        <w:textAlignment w:val="auto"/>
        <w:rPr>
          <w:rFonts w:eastAsia="仿宋_GB2312"/>
          <w:color w:val="000000"/>
          <w:spacing w:val="0"/>
          <w:sz w:val="32"/>
          <w:szCs w:val="32"/>
        </w:rPr>
      </w:pPr>
      <w:r>
        <w:rPr>
          <w:rFonts w:eastAsia="仿宋_GB2312"/>
          <w:color w:val="000000"/>
          <w:sz w:val="32"/>
          <w:szCs w:val="32"/>
        </w:rPr>
        <w:t>各项申请材料应逐页或骑缝加盖公章或印章后，扫描成电子版上传至婴幼儿配方液态乳产品配方注册申请系统。</w:t>
      </w:r>
    </w:p>
    <w:p w14:paraId="2E183E46">
      <w:pPr>
        <w:keepNext w:val="0"/>
        <w:keepLines w:val="0"/>
        <w:pageBreakBefore w:val="0"/>
        <w:kinsoku/>
        <w:bidi w:val="0"/>
        <w:spacing w:line="594" w:lineRule="exact"/>
        <w:ind w:firstLine="632" w:firstLineChars="200"/>
        <w:textAlignment w:val="auto"/>
        <w:rPr>
          <w:rFonts w:hint="default" w:ascii="Times New Roman" w:hAnsi="Times New Roman" w:eastAsia="黑体"/>
          <w:color w:val="000000"/>
          <w:sz w:val="32"/>
          <w:szCs w:val="32"/>
        </w:rPr>
      </w:pPr>
      <w:r>
        <w:rPr>
          <w:rFonts w:ascii="Times New Roman" w:hAnsi="Times New Roman" w:eastAsia="黑体"/>
          <w:color w:val="000000"/>
          <w:sz w:val="32"/>
          <w:szCs w:val="32"/>
        </w:rPr>
        <w:t>二、产品配方注册申请材料项目与要求</w:t>
      </w:r>
    </w:p>
    <w:p w14:paraId="48693AA4">
      <w:pPr>
        <w:keepNext w:val="0"/>
        <w:keepLines w:val="0"/>
        <w:pageBreakBefore w:val="0"/>
        <w:kinsoku/>
        <w:bidi w:val="0"/>
        <w:spacing w:line="594" w:lineRule="exact"/>
        <w:ind w:firstLine="632" w:firstLineChars="200"/>
        <w:textAlignment w:val="auto"/>
        <w:rPr>
          <w:rFonts w:ascii="Times New Roman" w:eastAsia="楷体_GB2312"/>
          <w:bCs/>
          <w:color w:val="000000"/>
          <w:sz w:val="32"/>
          <w:szCs w:val="32"/>
        </w:rPr>
      </w:pPr>
      <w:r>
        <w:rPr>
          <w:rFonts w:hint="default" w:ascii="Times New Roman" w:eastAsia="楷体_GB2312"/>
          <w:bCs/>
          <w:color w:val="000000"/>
          <w:sz w:val="32"/>
          <w:szCs w:val="32"/>
        </w:rPr>
        <w:t>（一）产品配方注册申请材料项目</w:t>
      </w:r>
    </w:p>
    <w:p w14:paraId="205A337F">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1.婴幼儿配方液态乳产品配方注册申请书；</w:t>
      </w:r>
    </w:p>
    <w:p w14:paraId="0D94DA11">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2.申请人主体资质文件；</w:t>
      </w:r>
    </w:p>
    <w:p w14:paraId="50C36622">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3.原辅料的质量安全标准；</w:t>
      </w:r>
    </w:p>
    <w:p w14:paraId="4B667442">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4.产品配方；</w:t>
      </w:r>
    </w:p>
    <w:p w14:paraId="7C265151">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5.产品配方研发</w:t>
      </w:r>
      <w:r>
        <w:rPr>
          <w:rFonts w:hint="default" w:ascii="Times New Roman" w:hAnsi="Times New Roman" w:eastAsia="仿宋_GB2312"/>
          <w:color w:val="000000"/>
          <w:sz w:val="32"/>
          <w:szCs w:val="32"/>
        </w:rPr>
        <w:t>与</w:t>
      </w:r>
      <w:r>
        <w:rPr>
          <w:rFonts w:ascii="Times New Roman" w:hAnsi="Times New Roman" w:eastAsia="仿宋_GB2312"/>
          <w:color w:val="000000"/>
          <w:sz w:val="32"/>
          <w:szCs w:val="32"/>
        </w:rPr>
        <w:t>论证报告；</w:t>
      </w:r>
    </w:p>
    <w:p w14:paraId="5901B874">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6.生产工艺说明；</w:t>
      </w:r>
    </w:p>
    <w:p w14:paraId="09479A2A">
      <w:pPr>
        <w:keepNext w:val="0"/>
        <w:keepLines w:val="0"/>
        <w:pageBreakBefore w:val="0"/>
        <w:tabs>
          <w:tab w:val="left" w:pos="4954"/>
        </w:tabs>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7.产品检验报告；</w:t>
      </w:r>
      <w:r>
        <w:rPr>
          <w:rFonts w:ascii="Times New Roman" w:hAnsi="Times New Roman" w:eastAsia="仿宋_GB2312"/>
          <w:color w:val="000000"/>
          <w:sz w:val="32"/>
          <w:szCs w:val="32"/>
        </w:rPr>
        <w:tab/>
      </w:r>
    </w:p>
    <w:p w14:paraId="4ED5ABFC">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8.研发能力、生产能力、检验能力的材料；</w:t>
      </w:r>
    </w:p>
    <w:p w14:paraId="05A958ED">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9.</w:t>
      </w:r>
      <w:r>
        <w:rPr>
          <w:rFonts w:hint="default" w:ascii="Times New Roman" w:hAnsi="Times New Roman" w:eastAsia="仿宋_GB2312"/>
          <w:color w:val="000000"/>
          <w:sz w:val="32"/>
          <w:szCs w:val="32"/>
        </w:rPr>
        <w:t>其他</w:t>
      </w:r>
      <w:r>
        <w:rPr>
          <w:rFonts w:ascii="Times New Roman" w:hAnsi="Times New Roman" w:eastAsia="仿宋_GB2312"/>
          <w:color w:val="000000"/>
          <w:sz w:val="32"/>
          <w:szCs w:val="32"/>
        </w:rPr>
        <w:t>表明</w:t>
      </w:r>
      <w:r>
        <w:rPr>
          <w:rFonts w:hint="default" w:ascii="Times New Roman" w:hAnsi="Times New Roman" w:eastAsia="仿宋_GB2312"/>
          <w:color w:val="000000"/>
          <w:sz w:val="32"/>
          <w:szCs w:val="32"/>
        </w:rPr>
        <w:t>配方</w:t>
      </w:r>
      <w:r>
        <w:rPr>
          <w:rFonts w:ascii="Times New Roman" w:hAnsi="Times New Roman" w:eastAsia="仿宋_GB2312"/>
          <w:color w:val="000000"/>
          <w:sz w:val="32"/>
          <w:szCs w:val="32"/>
        </w:rPr>
        <w:t>科学性、</w:t>
      </w:r>
      <w:r>
        <w:rPr>
          <w:rFonts w:hint="default" w:ascii="Times New Roman" w:hAnsi="Times New Roman" w:eastAsia="仿宋_GB2312"/>
          <w:color w:val="000000"/>
          <w:sz w:val="32"/>
          <w:szCs w:val="32"/>
        </w:rPr>
        <w:t>安</w:t>
      </w:r>
      <w:r>
        <w:rPr>
          <w:rFonts w:ascii="Times New Roman" w:hAnsi="Times New Roman" w:eastAsia="仿宋_GB2312"/>
          <w:color w:val="000000"/>
          <w:sz w:val="32"/>
          <w:szCs w:val="32"/>
        </w:rPr>
        <w:t>全</w:t>
      </w:r>
      <w:r>
        <w:rPr>
          <w:rFonts w:hint="default" w:ascii="Times New Roman" w:hAnsi="Times New Roman" w:eastAsia="仿宋_GB2312"/>
          <w:color w:val="000000"/>
          <w:sz w:val="32"/>
          <w:szCs w:val="32"/>
        </w:rPr>
        <w:t>性</w:t>
      </w:r>
      <w:r>
        <w:rPr>
          <w:rFonts w:ascii="Times New Roman" w:hAnsi="Times New Roman" w:eastAsia="仿宋_GB2312"/>
          <w:color w:val="000000"/>
          <w:sz w:val="32"/>
          <w:szCs w:val="32"/>
        </w:rPr>
        <w:t>的材料。</w:t>
      </w:r>
    </w:p>
    <w:p w14:paraId="3CB8016B">
      <w:pPr>
        <w:keepNext w:val="0"/>
        <w:keepLines w:val="0"/>
        <w:pageBreakBefore w:val="0"/>
        <w:widowControl/>
        <w:kinsoku/>
        <w:wordWrap/>
        <w:overflowPunct w:val="0"/>
        <w:topLinePunct w:val="0"/>
        <w:autoSpaceDE/>
        <w:autoSpaceDN/>
        <w:bidi w:val="0"/>
        <w:adjustRightInd/>
        <w:snapToGrid/>
        <w:spacing w:line="594" w:lineRule="exact"/>
        <w:ind w:firstLine="632" w:firstLineChars="200"/>
        <w:textAlignment w:val="auto"/>
        <w:rPr>
          <w:rFonts w:hint="default" w:ascii="Times New Roman" w:hAnsi="Times New Roman" w:eastAsia="楷体_GB2312" w:cs="Times New Roman"/>
          <w:bCs/>
          <w:color w:val="000000"/>
          <w:sz w:val="32"/>
          <w:szCs w:val="32"/>
        </w:rPr>
      </w:pPr>
      <w:r>
        <w:rPr>
          <w:rFonts w:hint="default" w:ascii="Times New Roman" w:hAnsi="Times New Roman" w:eastAsia="楷体_GB2312" w:cs="Times New Roman"/>
          <w:bCs/>
          <w:color w:val="000000"/>
          <w:sz w:val="32"/>
          <w:szCs w:val="32"/>
        </w:rPr>
        <w:t>（二）产品配方注册申请材料要求</w:t>
      </w:r>
    </w:p>
    <w:p w14:paraId="7E4082DD">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b w:val="0"/>
          <w:color w:val="000000"/>
          <w:sz w:val="32"/>
          <w:szCs w:val="32"/>
        </w:rPr>
      </w:pPr>
      <w:r>
        <w:rPr>
          <w:rFonts w:ascii="Times New Roman" w:hAnsi="Times New Roman" w:eastAsia="仿宋_GB2312"/>
          <w:b w:val="0"/>
          <w:color w:val="000000"/>
          <w:sz w:val="32"/>
          <w:szCs w:val="32"/>
        </w:rPr>
        <w:t>1.注册申请书</w:t>
      </w:r>
    </w:p>
    <w:p w14:paraId="74947F77">
      <w:pPr>
        <w:keepNext w:val="0"/>
        <w:keepLines w:val="0"/>
        <w:pageBreakBefore w:val="0"/>
        <w:kinsoku/>
        <w:bidi w:val="0"/>
        <w:snapToGrid w:val="0"/>
        <w:spacing w:line="594" w:lineRule="exact"/>
        <w:ind w:firstLine="632" w:firstLineChars="200"/>
        <w:textAlignment w:val="auto"/>
        <w:rPr>
          <w:rFonts w:ascii="Times New Roman" w:hAnsi="Times New Roman" w:eastAsia="仿宋_GB2312"/>
          <w:color w:val="000000"/>
          <w:sz w:val="32"/>
          <w:szCs w:val="32"/>
        </w:rPr>
      </w:pPr>
      <w:r>
        <w:rPr>
          <w:rFonts w:ascii="Times New Roman" w:hAnsi="Times New Roman" w:eastAsia="仿宋_GB2312"/>
          <w:color w:val="auto"/>
          <w:sz w:val="32"/>
          <w:szCs w:val="32"/>
        </w:rPr>
        <w:t>（1）</w:t>
      </w:r>
      <w:r>
        <w:rPr>
          <w:rFonts w:ascii="Times New Roman" w:hAnsi="Times New Roman" w:eastAsia="仿宋_GB2312"/>
          <w:color w:val="000000"/>
          <w:sz w:val="32"/>
          <w:szCs w:val="32"/>
        </w:rPr>
        <w:t>产品名称由商品名称和通用名称组成，每个产品只能有一个产品名称，产品名称应使用规范的汉字。申请注册的进口婴幼儿配方液态乳还可标注英文名称，英文名称应与中文名称有对应关系。</w:t>
      </w:r>
    </w:p>
    <w:p w14:paraId="7D3393CF">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（2）商品名称应当符合有关法律法规和食品安全国家标准的规定，不应包含下列内容：</w:t>
      </w:r>
    </w:p>
    <w:p w14:paraId="6044BD16">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s="Times New Roman"/>
          <w:color w:val="000000"/>
          <w:sz w:val="32"/>
          <w:szCs w:val="32"/>
        </w:rPr>
        <w:t>①</w:t>
      </w:r>
      <w:r>
        <w:rPr>
          <w:rFonts w:ascii="Times New Roman" w:hAnsi="Times New Roman" w:eastAsia="仿宋_GB2312"/>
          <w:color w:val="000000"/>
          <w:sz w:val="32"/>
          <w:szCs w:val="32"/>
        </w:rPr>
        <w:t>虚假、夸大、违反科学原则或者绝对化的词语；</w:t>
      </w:r>
    </w:p>
    <w:p w14:paraId="6AE4A924">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s="Times New Roman"/>
          <w:color w:val="000000"/>
          <w:sz w:val="32"/>
          <w:szCs w:val="32"/>
        </w:rPr>
        <w:t>②</w:t>
      </w:r>
      <w:r>
        <w:rPr>
          <w:rFonts w:ascii="Times New Roman" w:hAnsi="Times New Roman" w:eastAsia="仿宋_GB2312"/>
          <w:color w:val="000000"/>
          <w:sz w:val="32"/>
          <w:szCs w:val="32"/>
        </w:rPr>
        <w:t>涉及疾病预防、治疗功能；</w:t>
      </w:r>
    </w:p>
    <w:p w14:paraId="11E62F32">
      <w:pPr>
        <w:keepNext w:val="0"/>
        <w:keepLines w:val="0"/>
        <w:pageBreakBefore w:val="0"/>
        <w:kinsoku/>
        <w:bidi w:val="0"/>
        <w:spacing w:before="0" w:beforeAutospacing="0" w:after="0" w:afterAutospacing="0" w:line="580" w:lineRule="exact"/>
        <w:ind w:firstLine="632" w:firstLineChars="200"/>
        <w:jc w:val="both"/>
        <w:textAlignment w:val="auto"/>
        <w:rPr>
          <w:rFonts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③</w:t>
      </w:r>
      <w:r>
        <w:rPr>
          <w:rFonts w:ascii="Times New Roman" w:hAnsi="Times New Roman" w:eastAsia="仿宋_GB2312" w:cs="Times New Roman"/>
          <w:color w:val="000000"/>
          <w:sz w:val="32"/>
          <w:szCs w:val="32"/>
        </w:rPr>
        <w:t>明示或者暗示具有增强免疫力、调节肠道菌群等保健作用；</w:t>
      </w:r>
    </w:p>
    <w:p w14:paraId="6E08963C">
      <w:pPr>
        <w:keepNext w:val="0"/>
        <w:keepLines w:val="0"/>
        <w:pageBreakBefore w:val="0"/>
        <w:kinsoku/>
        <w:bidi w:val="0"/>
        <w:spacing w:before="0" w:beforeAutospacing="0" w:after="0" w:afterAutospacing="0" w:line="580" w:lineRule="exact"/>
        <w:ind w:firstLine="632" w:firstLineChars="200"/>
        <w:jc w:val="both"/>
        <w:textAlignment w:val="auto"/>
        <w:rPr>
          <w:rFonts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④</w:t>
      </w:r>
      <w:r>
        <w:rPr>
          <w:rFonts w:ascii="Times New Roman" w:hAnsi="Times New Roman" w:eastAsia="仿宋_GB2312" w:cs="Times New Roman"/>
          <w:color w:val="000000"/>
          <w:sz w:val="32"/>
          <w:szCs w:val="32"/>
        </w:rPr>
        <w:t>明示或者暗示具有益智、增加抵抗力、保护肠道等功能性表述；</w:t>
      </w:r>
    </w:p>
    <w:p w14:paraId="0BDA83BF">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s="Times New Roman"/>
          <w:color w:val="000000"/>
          <w:sz w:val="32"/>
          <w:szCs w:val="32"/>
        </w:rPr>
        <w:t>⑤</w:t>
      </w:r>
      <w:r>
        <w:rPr>
          <w:rFonts w:ascii="Times New Roman" w:hAnsi="Times New Roman" w:eastAsia="仿宋_GB2312"/>
          <w:color w:val="000000"/>
          <w:sz w:val="32"/>
          <w:szCs w:val="32"/>
        </w:rPr>
        <w:t>庸俗或者带有封建迷信色彩的词语；</w:t>
      </w:r>
    </w:p>
    <w:p w14:paraId="7823DEC6">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s="Times New Roman"/>
          <w:color w:val="000000"/>
          <w:sz w:val="32"/>
          <w:szCs w:val="32"/>
        </w:rPr>
        <w:t>⑥</w:t>
      </w:r>
      <w:r>
        <w:rPr>
          <w:rFonts w:ascii="Times New Roman" w:hAnsi="Times New Roman" w:eastAsia="仿宋_GB2312"/>
          <w:color w:val="000000"/>
          <w:sz w:val="32"/>
          <w:szCs w:val="32"/>
        </w:rPr>
        <w:t>人体组织器官等词语；</w:t>
      </w:r>
    </w:p>
    <w:p w14:paraId="7D23E4E2">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s="Times New Roman"/>
          <w:color w:val="000000"/>
          <w:sz w:val="32"/>
          <w:szCs w:val="32"/>
        </w:rPr>
        <w:t>⑦</w:t>
      </w:r>
      <w:r>
        <w:rPr>
          <w:rFonts w:ascii="Times New Roman" w:hAnsi="Times New Roman" w:eastAsia="仿宋_GB2312"/>
          <w:color w:val="000000"/>
          <w:sz w:val="32"/>
          <w:szCs w:val="32"/>
        </w:rPr>
        <w:t>其他误导消费者的词语，如使用谐音字或形似字足以造成消费者误解的。</w:t>
      </w:r>
    </w:p>
    <w:p w14:paraId="21BDADFA">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同一系列不同适用月龄的产品，其商品名称应相同或相似。</w:t>
      </w:r>
    </w:p>
    <w:p w14:paraId="2EFF80EC">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（3）根据产品适用月龄，通用名称应为</w:t>
      </w:r>
      <w:r>
        <w:rPr>
          <w:rFonts w:hint="eastAsia" w:ascii="Times New Roman" w:hAnsi="Times New Roman" w:cs="Times New Roman"/>
          <w:b w:val="0"/>
          <w:bCs w:val="0"/>
          <w:color w:val="000000"/>
          <w:sz w:val="32"/>
          <w:szCs w:val="32"/>
          <w:lang w:eastAsia="zh-CN"/>
        </w:rPr>
        <w:t>“</w:t>
      </w:r>
      <w:r>
        <w:rPr>
          <w:rFonts w:ascii="Times New Roman" w:hAnsi="Times New Roman" w:eastAsia="仿宋_GB2312"/>
          <w:color w:val="000000"/>
          <w:sz w:val="32"/>
          <w:szCs w:val="32"/>
        </w:rPr>
        <w:t>婴儿配方</w:t>
      </w:r>
      <w:r>
        <w:rPr>
          <w:rFonts w:hint="default" w:ascii="Times New Roman" w:hAnsi="Times New Roman" w:eastAsia="仿宋_GB2312"/>
          <w:color w:val="000000"/>
          <w:sz w:val="32"/>
          <w:szCs w:val="32"/>
        </w:rPr>
        <w:t>液态</w:t>
      </w:r>
      <w:r>
        <w:rPr>
          <w:rFonts w:ascii="Times New Roman" w:hAnsi="Times New Roman" w:eastAsia="仿宋_GB2312"/>
          <w:color w:val="000000"/>
          <w:sz w:val="32"/>
          <w:szCs w:val="32"/>
        </w:rPr>
        <w:t>乳（0</w:t>
      </w:r>
      <w:r>
        <w:rPr>
          <w:rFonts w:hint="eastAsia" w:ascii="Times New Roman" w:hAnsi="Times New Roman" w:cs="Times New Roman"/>
          <w:b w:val="0"/>
          <w:bCs w:val="0"/>
          <w:color w:val="000000"/>
          <w:sz w:val="32"/>
          <w:szCs w:val="32"/>
          <w:lang w:eastAsia="zh-CN"/>
        </w:rPr>
        <w:t>—</w:t>
      </w:r>
      <w:r>
        <w:rPr>
          <w:rFonts w:ascii="Times New Roman" w:hAnsi="Times New Roman" w:eastAsia="仿宋_GB2312"/>
          <w:color w:val="000000"/>
          <w:sz w:val="32"/>
          <w:szCs w:val="32"/>
        </w:rPr>
        <w:t>6月龄，1段）</w:t>
      </w:r>
      <w:r>
        <w:rPr>
          <w:rFonts w:hint="default" w:ascii="Times New Roman" w:hAnsi="Times New Roman" w:cs="Times New Roman"/>
          <w:b w:val="0"/>
          <w:bCs w:val="0"/>
          <w:color w:val="000000"/>
          <w:sz w:val="32"/>
          <w:szCs w:val="32"/>
          <w:lang w:eastAsia="zh-CN"/>
        </w:rPr>
        <w:t>”</w:t>
      </w:r>
      <w:r>
        <w:rPr>
          <w:rFonts w:ascii="Times New Roman" w:hAnsi="Times New Roman" w:eastAsia="仿宋_GB2312"/>
          <w:color w:val="000000"/>
          <w:sz w:val="32"/>
          <w:szCs w:val="32"/>
        </w:rPr>
        <w:t>、</w:t>
      </w:r>
      <w:r>
        <w:rPr>
          <w:rFonts w:hint="default" w:ascii="Times New Roman" w:hAnsi="Times New Roman" w:cs="Times New Roman"/>
          <w:b w:val="0"/>
          <w:bCs w:val="0"/>
          <w:color w:val="000000"/>
          <w:sz w:val="32"/>
          <w:szCs w:val="32"/>
          <w:lang w:eastAsia="zh-CN"/>
        </w:rPr>
        <w:t>“</w:t>
      </w:r>
      <w:r>
        <w:rPr>
          <w:rFonts w:ascii="Times New Roman" w:hAnsi="Times New Roman" w:eastAsia="仿宋_GB2312"/>
          <w:color w:val="000000"/>
          <w:sz w:val="32"/>
          <w:szCs w:val="32"/>
        </w:rPr>
        <w:t>较大婴儿配方</w:t>
      </w:r>
      <w:r>
        <w:rPr>
          <w:rFonts w:hint="default" w:ascii="Times New Roman" w:hAnsi="Times New Roman" w:eastAsia="仿宋_GB2312"/>
          <w:color w:val="000000"/>
          <w:sz w:val="32"/>
          <w:szCs w:val="32"/>
        </w:rPr>
        <w:t>液态</w:t>
      </w:r>
      <w:r>
        <w:rPr>
          <w:rFonts w:ascii="Times New Roman" w:hAnsi="Times New Roman" w:eastAsia="仿宋_GB2312"/>
          <w:color w:val="000000"/>
          <w:sz w:val="32"/>
          <w:szCs w:val="32"/>
        </w:rPr>
        <w:t>乳（6</w:t>
      </w:r>
      <w:r>
        <w:rPr>
          <w:rFonts w:hint="eastAsia" w:ascii="Times New Roman" w:hAnsi="Times New Roman" w:cs="Times New Roman"/>
          <w:b w:val="0"/>
          <w:bCs w:val="0"/>
          <w:color w:val="000000"/>
          <w:sz w:val="32"/>
          <w:szCs w:val="32"/>
          <w:lang w:eastAsia="zh-CN"/>
        </w:rPr>
        <w:t>—</w:t>
      </w:r>
      <w:r>
        <w:rPr>
          <w:rFonts w:ascii="Times New Roman" w:hAnsi="Times New Roman" w:eastAsia="仿宋_GB2312"/>
          <w:color w:val="000000"/>
          <w:sz w:val="32"/>
          <w:szCs w:val="32"/>
        </w:rPr>
        <w:t>12月龄，2段）</w:t>
      </w:r>
      <w:r>
        <w:rPr>
          <w:rFonts w:hint="default" w:ascii="Times New Roman" w:hAnsi="Times New Roman" w:cs="Times New Roman"/>
          <w:b w:val="0"/>
          <w:bCs w:val="0"/>
          <w:color w:val="000000"/>
          <w:sz w:val="32"/>
          <w:szCs w:val="32"/>
          <w:lang w:eastAsia="zh-CN"/>
        </w:rPr>
        <w:t>”</w:t>
      </w:r>
      <w:r>
        <w:rPr>
          <w:rFonts w:ascii="Times New Roman" w:hAnsi="Times New Roman" w:eastAsia="仿宋_GB2312"/>
          <w:color w:val="000000"/>
          <w:sz w:val="32"/>
          <w:szCs w:val="32"/>
        </w:rPr>
        <w:t>、</w:t>
      </w:r>
      <w:r>
        <w:rPr>
          <w:rFonts w:hint="default" w:ascii="Times New Roman" w:hAnsi="Times New Roman" w:eastAsia="仿宋_GB2312"/>
          <w:color w:val="000000"/>
          <w:sz w:val="32"/>
          <w:szCs w:val="32"/>
        </w:rPr>
        <w:t>“</w:t>
      </w:r>
      <w:r>
        <w:rPr>
          <w:rFonts w:ascii="Times New Roman" w:hAnsi="Times New Roman" w:eastAsia="仿宋_GB2312"/>
          <w:color w:val="000000"/>
          <w:sz w:val="32"/>
          <w:szCs w:val="32"/>
        </w:rPr>
        <w:t>幼儿配方</w:t>
      </w:r>
      <w:r>
        <w:rPr>
          <w:rFonts w:hint="default" w:ascii="Times New Roman" w:hAnsi="Times New Roman" w:eastAsia="仿宋_GB2312"/>
          <w:color w:val="000000"/>
          <w:sz w:val="32"/>
          <w:szCs w:val="32"/>
        </w:rPr>
        <w:t>液态</w:t>
      </w:r>
      <w:r>
        <w:rPr>
          <w:rFonts w:ascii="Times New Roman" w:hAnsi="Times New Roman" w:eastAsia="仿宋_GB2312"/>
          <w:color w:val="000000"/>
          <w:sz w:val="32"/>
          <w:szCs w:val="32"/>
        </w:rPr>
        <w:t>乳（12</w:t>
      </w:r>
      <w:r>
        <w:rPr>
          <w:rFonts w:hint="eastAsia" w:ascii="Times New Roman" w:hAnsi="Times New Roman" w:cs="Times New Roman"/>
          <w:b w:val="0"/>
          <w:bCs w:val="0"/>
          <w:color w:val="000000"/>
          <w:sz w:val="32"/>
          <w:szCs w:val="32"/>
          <w:lang w:eastAsia="zh-CN"/>
        </w:rPr>
        <w:t>—</w:t>
      </w:r>
      <w:r>
        <w:rPr>
          <w:rFonts w:ascii="Times New Roman" w:hAnsi="Times New Roman" w:eastAsia="仿宋_GB2312"/>
          <w:color w:val="000000"/>
          <w:sz w:val="32"/>
          <w:szCs w:val="32"/>
        </w:rPr>
        <w:t>36月龄，3段）</w:t>
      </w:r>
      <w:r>
        <w:rPr>
          <w:rFonts w:hint="default" w:ascii="Times New Roman" w:hAnsi="Times New Roman" w:eastAsia="仿宋_GB2312"/>
          <w:color w:val="000000"/>
          <w:sz w:val="32"/>
          <w:szCs w:val="32"/>
        </w:rPr>
        <w:t>”</w:t>
      </w:r>
      <w:r>
        <w:rPr>
          <w:rFonts w:ascii="Times New Roman" w:hAnsi="Times New Roman" w:eastAsia="仿宋_GB2312"/>
          <w:color w:val="000000"/>
          <w:sz w:val="32"/>
          <w:szCs w:val="32"/>
        </w:rPr>
        <w:t>。</w:t>
      </w:r>
    </w:p>
    <w:p w14:paraId="1C847753">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（4）其他需要说明的问题</w:t>
      </w:r>
      <w:r>
        <w:rPr>
          <w:rFonts w:hint="default" w:ascii="Times New Roman" w:hAnsi="Times New Roman" w:eastAsia="仿宋_GB2312"/>
          <w:color w:val="000000"/>
          <w:sz w:val="32"/>
          <w:szCs w:val="32"/>
        </w:rPr>
        <w:t>。</w:t>
      </w:r>
    </w:p>
    <w:p w14:paraId="7067F16C">
      <w:pPr>
        <w:keepNext w:val="0"/>
        <w:keepLines w:val="0"/>
        <w:pageBreakBefore w:val="0"/>
        <w:tabs>
          <w:tab w:val="left" w:pos="6300"/>
        </w:tabs>
        <w:kinsoku/>
        <w:bidi w:val="0"/>
        <w:adjustRightInd w:val="0"/>
        <w:snapToGrid w:val="0"/>
        <w:spacing w:line="594" w:lineRule="exact"/>
        <w:ind w:firstLine="632" w:firstLineChars="200"/>
        <w:textAlignment w:val="auto"/>
        <w:rPr>
          <w:rFonts w:ascii="Times New Roman" w:hAnsi="Times New Roman" w:eastAsia="仿宋_GB2312"/>
          <w:b w:val="0"/>
          <w:color w:val="000000"/>
          <w:sz w:val="32"/>
          <w:szCs w:val="32"/>
        </w:rPr>
      </w:pPr>
      <w:r>
        <w:rPr>
          <w:rFonts w:ascii="Times New Roman" w:hAnsi="Times New Roman" w:eastAsia="仿宋_GB2312"/>
          <w:b w:val="0"/>
          <w:color w:val="000000"/>
          <w:sz w:val="32"/>
          <w:szCs w:val="32"/>
        </w:rPr>
        <w:t>2.申请人主体资质文件</w:t>
      </w:r>
    </w:p>
    <w:p w14:paraId="16B8B056">
      <w:pPr>
        <w:keepNext w:val="0"/>
        <w:keepLines w:val="0"/>
        <w:pageBreakBefore w:val="0"/>
        <w:kinsoku/>
        <w:bidi w:val="0"/>
        <w:adjustRightInd w:val="0"/>
        <w:snapToGrid w:val="0"/>
        <w:spacing w:line="594" w:lineRule="exact"/>
        <w:ind w:firstLine="632" w:firstLineChars="0"/>
        <w:textAlignment w:val="auto"/>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（1）申请人对他人已取得的专利不构成侵权的保证书。</w:t>
      </w:r>
    </w:p>
    <w:p w14:paraId="2E9514D4">
      <w:pPr>
        <w:keepNext w:val="0"/>
        <w:keepLines w:val="0"/>
        <w:pageBreakBefore w:val="0"/>
        <w:kinsoku/>
        <w:bidi w:val="0"/>
        <w:adjustRightInd w:val="0"/>
        <w:snapToGrid w:val="0"/>
        <w:spacing w:line="594" w:lineRule="exact"/>
        <w:ind w:firstLine="632" w:firstLineChars="0"/>
        <w:textAlignment w:val="auto"/>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（2）产品名称不构成侵权的保证书。</w:t>
      </w:r>
    </w:p>
    <w:p w14:paraId="4412C000">
      <w:pPr>
        <w:keepNext w:val="0"/>
        <w:keepLines w:val="0"/>
        <w:pageBreakBefore w:val="0"/>
        <w:kinsoku/>
        <w:bidi w:val="0"/>
        <w:adjustRightInd w:val="0"/>
        <w:snapToGrid w:val="0"/>
        <w:spacing w:line="594" w:lineRule="exact"/>
        <w:ind w:firstLine="632" w:firstLineChars="0"/>
        <w:textAlignment w:val="auto"/>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（3）申请人合法有效的主体登记文件复印件。</w:t>
      </w:r>
    </w:p>
    <w:p w14:paraId="0BD48C30">
      <w:pPr>
        <w:keepNext w:val="0"/>
        <w:keepLines w:val="0"/>
        <w:pageBreakBefore w:val="0"/>
        <w:kinsoku/>
        <w:bidi w:val="0"/>
        <w:spacing w:line="594" w:lineRule="exact"/>
        <w:ind w:firstLine="632"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w:t>
      </w:r>
      <w:r>
        <w:rPr>
          <w:rFonts w:hint="default" w:ascii="Times New Roman" w:hAnsi="Times New Roman" w:eastAsia="仿宋_GB2312"/>
          <w:color w:val="000000"/>
          <w:sz w:val="32"/>
          <w:szCs w:val="32"/>
        </w:rPr>
        <w:t>4</w:t>
      </w:r>
      <w:r>
        <w:rPr>
          <w:rFonts w:ascii="Times New Roman" w:hAnsi="Times New Roman" w:eastAsia="仿宋_GB2312"/>
          <w:color w:val="000000"/>
          <w:sz w:val="32"/>
          <w:szCs w:val="32"/>
        </w:rPr>
        <w:t>）商品名称含注册商标的，应提供国家商标注册管理部门批准的商标注册证书复印件，商标使用范围应符合要求。商标注册人与申请人不一致的，应提供申请人可以合法使用该商标的材料。</w:t>
      </w:r>
    </w:p>
    <w:p w14:paraId="3F4DD699">
      <w:pPr>
        <w:keepNext w:val="0"/>
        <w:keepLines w:val="0"/>
        <w:pageBreakBefore w:val="0"/>
        <w:kinsoku/>
        <w:bidi w:val="0"/>
        <w:spacing w:line="594" w:lineRule="exact"/>
        <w:ind w:firstLine="632"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w:t>
      </w:r>
      <w:r>
        <w:rPr>
          <w:rFonts w:hint="default" w:ascii="Times New Roman" w:hAnsi="Times New Roman" w:eastAsia="仿宋_GB2312"/>
          <w:color w:val="000000"/>
          <w:sz w:val="32"/>
          <w:szCs w:val="32"/>
        </w:rPr>
        <w:t>5</w:t>
      </w:r>
      <w:r>
        <w:rPr>
          <w:rFonts w:ascii="Times New Roman" w:hAnsi="Times New Roman" w:eastAsia="仿宋_GB2312"/>
          <w:color w:val="000000"/>
          <w:sz w:val="32"/>
          <w:szCs w:val="32"/>
        </w:rPr>
        <w:t>）申请进口婴幼儿配方液态乳产品配方注册的，还应同时提交以下材料：</w:t>
      </w:r>
    </w:p>
    <w:p w14:paraId="3B68CDAE">
      <w:pPr>
        <w:keepNext w:val="0"/>
        <w:keepLines w:val="0"/>
        <w:pageBreakBefore w:val="0"/>
        <w:kinsoku/>
        <w:bidi w:val="0"/>
        <w:spacing w:line="594" w:lineRule="exact"/>
        <w:ind w:firstLine="632"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fldChar w:fldCharType="begin"/>
      </w:r>
      <w:r>
        <w:rPr>
          <w:rFonts w:ascii="Times New Roman" w:hAnsi="Times New Roman" w:eastAsia="仿宋_GB2312"/>
          <w:color w:val="000000"/>
          <w:sz w:val="32"/>
          <w:szCs w:val="32"/>
        </w:rPr>
        <w:instrText xml:space="preserve"> = 1 \* GB3 </w:instrText>
      </w:r>
      <w:r>
        <w:rPr>
          <w:rFonts w:ascii="Times New Roman" w:hAnsi="Times New Roman" w:eastAsia="仿宋_GB2312"/>
          <w:color w:val="000000"/>
          <w:sz w:val="32"/>
          <w:szCs w:val="32"/>
        </w:rPr>
        <w:fldChar w:fldCharType="separate"/>
      </w:r>
      <w:r>
        <w:rPr>
          <w:rFonts w:hint="default" w:ascii="Times New Roman" w:hAnsi="Times New Roman" w:eastAsia="仿宋_GB2312" w:cs="Times New Roman"/>
          <w:color w:val="000000"/>
          <w:sz w:val="32"/>
          <w:szCs w:val="32"/>
        </w:rPr>
        <w:t>①</w:t>
      </w:r>
      <w:r>
        <w:rPr>
          <w:rFonts w:ascii="Times New Roman" w:hAnsi="Times New Roman" w:eastAsia="仿宋_GB2312"/>
          <w:color w:val="000000"/>
          <w:sz w:val="32"/>
          <w:szCs w:val="32"/>
        </w:rPr>
        <w:fldChar w:fldCharType="end"/>
      </w:r>
      <w:r>
        <w:rPr>
          <w:rFonts w:ascii="Times New Roman" w:hAnsi="Times New Roman" w:eastAsia="仿宋_GB2312"/>
          <w:color w:val="000000"/>
          <w:sz w:val="32"/>
          <w:szCs w:val="32"/>
        </w:rPr>
        <w:t>由境外申请人常驻中国代表机构办理注册事务的，提交《外国企业常驻中国代表机构登记证》复印件。</w:t>
      </w:r>
    </w:p>
    <w:p w14:paraId="3F3DAA92">
      <w:pPr>
        <w:keepNext w:val="0"/>
        <w:keepLines w:val="0"/>
        <w:pageBreakBefore w:val="0"/>
        <w:kinsoku/>
        <w:bidi w:val="0"/>
        <w:spacing w:line="594" w:lineRule="exact"/>
        <w:ind w:firstLine="632"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fldChar w:fldCharType="begin"/>
      </w:r>
      <w:r>
        <w:rPr>
          <w:rFonts w:ascii="Times New Roman" w:hAnsi="Times New Roman" w:eastAsia="仿宋_GB2312"/>
          <w:color w:val="000000"/>
          <w:sz w:val="32"/>
          <w:szCs w:val="32"/>
        </w:rPr>
        <w:instrText xml:space="preserve"> = 2 \* GB3 </w:instrText>
      </w:r>
      <w:r>
        <w:rPr>
          <w:rFonts w:ascii="Times New Roman" w:hAnsi="Times New Roman" w:eastAsia="仿宋_GB2312"/>
          <w:color w:val="000000"/>
          <w:sz w:val="32"/>
          <w:szCs w:val="32"/>
        </w:rPr>
        <w:fldChar w:fldCharType="separate"/>
      </w:r>
      <w:r>
        <w:rPr>
          <w:rFonts w:hint="default" w:ascii="Times New Roman" w:hAnsi="Times New Roman" w:eastAsia="仿宋_GB2312" w:cs="Times New Roman"/>
          <w:color w:val="000000"/>
          <w:sz w:val="32"/>
          <w:szCs w:val="32"/>
        </w:rPr>
        <w:t>②</w:t>
      </w:r>
      <w:r>
        <w:rPr>
          <w:rFonts w:ascii="Times New Roman" w:hAnsi="Times New Roman" w:eastAsia="仿宋_GB2312"/>
          <w:color w:val="000000"/>
          <w:sz w:val="32"/>
          <w:szCs w:val="32"/>
        </w:rPr>
        <w:fldChar w:fldCharType="end"/>
      </w:r>
      <w:r>
        <w:rPr>
          <w:rFonts w:ascii="Times New Roman" w:hAnsi="Times New Roman" w:eastAsia="仿宋_GB2312"/>
          <w:color w:val="000000"/>
          <w:sz w:val="32"/>
          <w:szCs w:val="32"/>
        </w:rPr>
        <w:t>境外申请人委托境内代理机构办理注册事务的，提交经过公证的授权委托书原件及其中文译本，以及受委托的代理机构营业执照复印件。</w:t>
      </w:r>
    </w:p>
    <w:p w14:paraId="7E1BE4AD">
      <w:pPr>
        <w:keepNext w:val="0"/>
        <w:keepLines w:val="0"/>
        <w:pageBreakBefore w:val="0"/>
        <w:kinsoku/>
        <w:bidi w:val="0"/>
        <w:spacing w:line="594" w:lineRule="exact"/>
        <w:ind w:firstLine="632"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授权委托书中应载明出具单位名称、被委托单位名称、委托申请注册的产品名称、委托事项及授权委托书出具日期。授权委托书的委托方应与申请人名称一致。</w:t>
      </w:r>
    </w:p>
    <w:p w14:paraId="7C2C61F2">
      <w:pPr>
        <w:keepNext w:val="0"/>
        <w:keepLines w:val="0"/>
        <w:pageBreakBefore w:val="0"/>
        <w:kinsoku/>
        <w:bidi w:val="0"/>
        <w:spacing w:line="594" w:lineRule="exact"/>
        <w:ind w:firstLine="632" w:firstLineChars="200"/>
        <w:textAlignment w:val="auto"/>
        <w:rPr>
          <w:rFonts w:ascii="Times New Roman" w:hAnsi="Times New Roman" w:eastAsia="仿宋_GB2312"/>
          <w:b w:val="0"/>
          <w:color w:val="000000"/>
          <w:sz w:val="32"/>
          <w:szCs w:val="32"/>
        </w:rPr>
      </w:pPr>
      <w:r>
        <w:rPr>
          <w:rFonts w:ascii="Times New Roman" w:hAnsi="Times New Roman" w:eastAsia="仿宋_GB2312"/>
          <w:b w:val="0"/>
          <w:color w:val="000000"/>
          <w:sz w:val="32"/>
          <w:szCs w:val="32"/>
        </w:rPr>
        <w:t>3.原辅料的质量安全标准</w:t>
      </w:r>
    </w:p>
    <w:p w14:paraId="1F7AF9B8">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所用食品原料、食品添加剂的品种、等级和质量要求应当符合相应的食品安全国家标准和（或）相关规定。</w:t>
      </w:r>
    </w:p>
    <w:p w14:paraId="17D42659">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所用食品原料、食品添加剂执行食品安全国家标准和（或）国务院卫生行政部门公告的，提交食品安全国家标准号和（或）国务院卫生行政部门公告名称。</w:t>
      </w:r>
    </w:p>
    <w:p w14:paraId="31F9AE1A">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婴幼儿</w:t>
      </w:r>
      <w:r>
        <w:rPr>
          <w:rFonts w:ascii="Times New Roman" w:hAnsi="Times New Roman" w:eastAsia="仿宋_GB2312"/>
          <w:color w:val="000000"/>
          <w:sz w:val="32"/>
          <w:szCs w:val="32"/>
        </w:rPr>
        <w:t>配方液态乳</w:t>
      </w:r>
      <w:r>
        <w:rPr>
          <w:rFonts w:hint="default" w:ascii="Times New Roman" w:hAnsi="Times New Roman" w:eastAsia="仿宋_GB2312"/>
          <w:color w:val="000000"/>
          <w:sz w:val="32"/>
          <w:szCs w:val="32"/>
        </w:rPr>
        <w:t>以牛（羊）乳及乳蛋白</w:t>
      </w:r>
      <w:r>
        <w:rPr>
          <w:rFonts w:ascii="Times New Roman" w:hAnsi="Times New Roman" w:eastAsia="仿宋_GB2312"/>
          <w:color w:val="000000"/>
          <w:sz w:val="32"/>
          <w:szCs w:val="32"/>
        </w:rPr>
        <w:t>制品为主要蛋白来源</w:t>
      </w:r>
      <w:r>
        <w:rPr>
          <w:rFonts w:hint="default" w:ascii="Times New Roman" w:hAnsi="Times New Roman" w:eastAsia="仿宋_GB2312"/>
          <w:color w:val="000000"/>
          <w:sz w:val="32"/>
          <w:szCs w:val="32"/>
        </w:rPr>
        <w:t>，所使用生乳的微生物及体细胞数限量、生产0</w:t>
      </w:r>
      <w:r>
        <w:rPr>
          <w:rFonts w:hint="eastAsia" w:ascii="Times New Roman" w:hAnsi="Times New Roman" w:cs="Times New Roman"/>
          <w:b w:val="0"/>
          <w:bCs w:val="0"/>
          <w:color w:val="000000"/>
          <w:sz w:val="32"/>
          <w:szCs w:val="32"/>
          <w:lang w:eastAsia="zh-CN"/>
        </w:rPr>
        <w:t>—</w:t>
      </w:r>
      <w:r>
        <w:rPr>
          <w:rFonts w:hint="default" w:ascii="Times New Roman" w:hAnsi="Times New Roman" w:eastAsia="仿宋_GB2312"/>
          <w:color w:val="000000"/>
          <w:sz w:val="32"/>
          <w:szCs w:val="32"/>
        </w:rPr>
        <w:t>6月龄产品</w:t>
      </w:r>
      <w:r>
        <w:rPr>
          <w:rFonts w:ascii="Times New Roman" w:hAnsi="Times New Roman" w:eastAsia="仿宋_GB2312"/>
          <w:color w:val="000000"/>
          <w:sz w:val="32"/>
          <w:szCs w:val="32"/>
        </w:rPr>
        <w:t>所使用乳清</w:t>
      </w:r>
      <w:r>
        <w:rPr>
          <w:rFonts w:hint="default" w:ascii="Times New Roman" w:hAnsi="Times New Roman" w:eastAsia="仿宋_GB2312"/>
          <w:color w:val="000000"/>
          <w:sz w:val="32"/>
          <w:szCs w:val="32"/>
        </w:rPr>
        <w:t>（蛋白）粉（液）的</w:t>
      </w:r>
      <w:r>
        <w:rPr>
          <w:rFonts w:ascii="Times New Roman" w:hAnsi="Times New Roman" w:eastAsia="仿宋_GB2312"/>
          <w:color w:val="000000"/>
          <w:sz w:val="32"/>
          <w:szCs w:val="32"/>
        </w:rPr>
        <w:t>灰分</w:t>
      </w:r>
      <w:r>
        <w:rPr>
          <w:rFonts w:hint="default" w:ascii="Times New Roman" w:hAnsi="Times New Roman" w:eastAsia="仿宋_GB2312"/>
          <w:color w:val="000000"/>
          <w:sz w:val="32"/>
          <w:szCs w:val="32"/>
        </w:rPr>
        <w:t>应符合《婴幼儿</w:t>
      </w:r>
      <w:r>
        <w:rPr>
          <w:rFonts w:ascii="Times New Roman" w:hAnsi="Times New Roman" w:eastAsia="仿宋_GB2312"/>
          <w:color w:val="000000"/>
          <w:sz w:val="32"/>
          <w:szCs w:val="32"/>
        </w:rPr>
        <w:t>配方液态乳生产许可审查细则</w:t>
      </w:r>
      <w:r>
        <w:rPr>
          <w:rFonts w:hint="default" w:ascii="Times New Roman" w:hAnsi="Times New Roman" w:eastAsia="仿宋_GB2312"/>
          <w:color w:val="000000"/>
          <w:sz w:val="32"/>
          <w:szCs w:val="32"/>
        </w:rPr>
        <w:t>》及相关规定的要求。牛（羊）乳、</w:t>
      </w:r>
      <w:r>
        <w:rPr>
          <w:rFonts w:ascii="Times New Roman" w:hAnsi="Times New Roman" w:eastAsia="仿宋_GB2312"/>
          <w:color w:val="000000"/>
          <w:sz w:val="32"/>
          <w:szCs w:val="32"/>
        </w:rPr>
        <w:t>乳清</w:t>
      </w:r>
      <w:r>
        <w:rPr>
          <w:rFonts w:hint="default" w:ascii="Times New Roman" w:hAnsi="Times New Roman" w:eastAsia="仿宋_GB2312"/>
          <w:color w:val="000000"/>
          <w:sz w:val="32"/>
          <w:szCs w:val="32"/>
        </w:rPr>
        <w:t>（蛋白）粉（液）</w:t>
      </w:r>
      <w:r>
        <w:rPr>
          <w:rFonts w:ascii="Times New Roman" w:hAnsi="Times New Roman" w:eastAsia="仿宋_GB2312"/>
          <w:color w:val="000000"/>
          <w:sz w:val="32"/>
          <w:szCs w:val="32"/>
        </w:rPr>
        <w:t>等原料的质量标准</w:t>
      </w:r>
      <w:r>
        <w:rPr>
          <w:rFonts w:hint="default" w:ascii="Times New Roman" w:hAnsi="Times New Roman" w:eastAsia="仿宋_GB2312"/>
          <w:color w:val="000000"/>
          <w:sz w:val="32"/>
          <w:szCs w:val="32"/>
        </w:rPr>
        <w:t>的</w:t>
      </w:r>
      <w:r>
        <w:rPr>
          <w:rFonts w:ascii="Times New Roman" w:hAnsi="Times New Roman" w:eastAsia="仿宋_GB2312"/>
          <w:color w:val="000000"/>
          <w:sz w:val="32"/>
          <w:szCs w:val="32"/>
        </w:rPr>
        <w:t>控制</w:t>
      </w:r>
      <w:r>
        <w:rPr>
          <w:rFonts w:hint="default" w:ascii="Times New Roman" w:hAnsi="Times New Roman" w:eastAsia="仿宋_GB2312"/>
          <w:color w:val="000000"/>
          <w:sz w:val="32"/>
          <w:szCs w:val="32"/>
        </w:rPr>
        <w:t>指标</w:t>
      </w:r>
      <w:r>
        <w:rPr>
          <w:rFonts w:ascii="Times New Roman" w:hAnsi="Times New Roman" w:eastAsia="仿宋_GB2312"/>
          <w:color w:val="000000"/>
          <w:sz w:val="32"/>
          <w:szCs w:val="32"/>
        </w:rPr>
        <w:t>应包含</w:t>
      </w:r>
      <w:r>
        <w:rPr>
          <w:rFonts w:hint="default" w:ascii="Times New Roman" w:hAnsi="Times New Roman" w:eastAsia="仿宋_GB2312"/>
          <w:color w:val="000000"/>
          <w:sz w:val="32"/>
          <w:szCs w:val="32"/>
        </w:rPr>
        <w:t>嗜热需氧芽孢菌</w:t>
      </w:r>
      <w:r>
        <w:rPr>
          <w:rFonts w:ascii="Times New Roman" w:hAnsi="Times New Roman" w:eastAsia="仿宋_GB2312"/>
          <w:color w:val="000000"/>
          <w:sz w:val="32"/>
          <w:szCs w:val="32"/>
        </w:rPr>
        <w:t>。</w:t>
      </w:r>
    </w:p>
    <w:p w14:paraId="4163E4FE">
      <w:pPr>
        <w:widowControl/>
        <w:shd w:val="clear" w:color="auto" w:fill="auto"/>
        <w:adjustRightInd w:val="0"/>
        <w:snapToGrid w:val="0"/>
        <w:spacing w:line="594" w:lineRule="exact"/>
        <w:ind w:firstLine="632" w:firstLineChars="200"/>
        <w:rPr>
          <w:color w:val="000000"/>
        </w:rPr>
      </w:pPr>
      <w:r>
        <w:rPr>
          <w:rFonts w:hint="default" w:ascii="Times New Roman" w:hAnsi="Times New Roman" w:eastAsia="仿宋_GB2312"/>
          <w:color w:val="000000"/>
          <w:sz w:val="32"/>
          <w:szCs w:val="32"/>
        </w:rPr>
        <w:t>与产品直接接触的生产用水、设备清洗用水、制冰和蒸汽用水等应符合《生活饮用水卫生标准》（GB 5749）的相关规定；与产品直接接触的生产用水还应根据产品的特点制得（如去离子法、离子交换法、反渗透法或其他适当的加工方法），至少应达到</w:t>
      </w:r>
      <w:r>
        <w:rPr>
          <w:rFonts w:hint="default" w:ascii="Times New Roman" w:hAnsi="Times New Roman" w:eastAsia="仿宋_GB2312" w:cs="Times New Roman"/>
          <w:i w:val="0"/>
          <w:caps w:val="0"/>
          <w:color w:val="auto"/>
          <w:spacing w:val="0"/>
          <w:shd w:val="clear" w:color="auto" w:fill="auto"/>
          <w:lang w:eastAsia="zh-CN"/>
        </w:rPr>
        <w:t>《</w:t>
      </w:r>
      <w:r>
        <w:rPr>
          <w:rFonts w:hint="default" w:ascii="Times New Roman" w:hAnsi="Times New Roman" w:eastAsia="仿宋_GB2312" w:cs="Times New Roman"/>
          <w:i w:val="0"/>
          <w:caps w:val="0"/>
          <w:color w:val="auto"/>
          <w:spacing w:val="0"/>
          <w:shd w:val="clear" w:color="auto" w:fill="auto"/>
        </w:rPr>
        <w:t>食品安全国家标准 包装饮用水</w:t>
      </w:r>
      <w:r>
        <w:rPr>
          <w:rFonts w:hint="default" w:ascii="Times New Roman" w:hAnsi="Times New Roman" w:eastAsia="仿宋_GB2312" w:cs="Times New Roman"/>
          <w:i w:val="0"/>
          <w:caps w:val="0"/>
          <w:color w:val="auto"/>
          <w:spacing w:val="0"/>
          <w:shd w:val="clear" w:color="auto" w:fill="auto"/>
          <w:lang w:eastAsia="zh-CN"/>
        </w:rPr>
        <w:t>》</w:t>
      </w:r>
      <w:r>
        <w:rPr>
          <w:rFonts w:hint="default" w:ascii="Times New Roman" w:hAnsi="Times New Roman" w:eastAsia="仿宋_GB2312" w:cs="Times New Roman"/>
          <w:color w:val="auto"/>
          <w:sz w:val="32"/>
          <w:szCs w:val="32"/>
        </w:rPr>
        <w:t>（GB 19298）</w:t>
      </w:r>
      <w:r>
        <w:rPr>
          <w:rFonts w:hint="default" w:ascii="Times New Roman" w:hAnsi="Times New Roman" w:eastAsia="仿宋_GB2312" w:cs="Times New Roman"/>
          <w:color w:val="000000"/>
          <w:sz w:val="32"/>
          <w:szCs w:val="32"/>
          <w:lang w:eastAsia="zh-CN"/>
        </w:rPr>
        <w:t>中</w:t>
      </w:r>
      <w:r>
        <w:rPr>
          <w:rFonts w:hint="default" w:ascii="Times New Roman" w:hAnsi="Times New Roman" w:eastAsia="仿宋_GB2312"/>
          <w:color w:val="000000"/>
          <w:sz w:val="32"/>
          <w:szCs w:val="32"/>
        </w:rPr>
        <w:t>饮用纯净水的要求，以确保满足产品质量和工艺的要求。</w:t>
      </w:r>
    </w:p>
    <w:p w14:paraId="7AB98E08">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配方中</w:t>
      </w:r>
      <w:r>
        <w:rPr>
          <w:rFonts w:ascii="Times New Roman" w:hAnsi="Times New Roman" w:eastAsia="仿宋_GB2312"/>
          <w:color w:val="000000"/>
          <w:sz w:val="32"/>
          <w:szCs w:val="32"/>
        </w:rPr>
        <w:t>使用羊乳</w:t>
      </w:r>
      <w:r>
        <w:rPr>
          <w:rFonts w:hint="default" w:ascii="Times New Roman" w:hAnsi="Times New Roman" w:eastAsia="仿宋_GB2312"/>
          <w:color w:val="000000"/>
          <w:sz w:val="32"/>
          <w:szCs w:val="32"/>
        </w:rPr>
        <w:t>来源</w:t>
      </w:r>
      <w:r>
        <w:rPr>
          <w:rFonts w:ascii="Times New Roman" w:hAnsi="Times New Roman" w:eastAsia="仿宋_GB2312"/>
          <w:color w:val="000000"/>
          <w:sz w:val="32"/>
          <w:szCs w:val="32"/>
        </w:rPr>
        <w:t>蛋白原料的，</w:t>
      </w:r>
      <w:r>
        <w:rPr>
          <w:rFonts w:hint="default" w:ascii="Times New Roman" w:hAnsi="Times New Roman" w:eastAsia="仿宋_GB2312"/>
          <w:color w:val="000000"/>
          <w:sz w:val="32"/>
          <w:szCs w:val="32"/>
        </w:rPr>
        <w:t>应提供保证生乳为羊乳来源的控制措施，以及相关乳清（蛋白）原料</w:t>
      </w:r>
      <w:r>
        <w:rPr>
          <w:rFonts w:ascii="Times New Roman" w:hAnsi="Times New Roman" w:eastAsia="仿宋_GB2312"/>
          <w:color w:val="000000"/>
          <w:sz w:val="32"/>
          <w:szCs w:val="32"/>
        </w:rPr>
        <w:t>的</w:t>
      </w:r>
      <w:r>
        <w:rPr>
          <w:rFonts w:hint="default" w:ascii="Times New Roman" w:hAnsi="Times New Roman" w:eastAsia="仿宋_GB2312"/>
          <w:color w:val="000000"/>
          <w:sz w:val="32"/>
          <w:szCs w:val="32"/>
        </w:rPr>
        <w:t>质量</w:t>
      </w:r>
      <w:r>
        <w:rPr>
          <w:rFonts w:ascii="Times New Roman" w:hAnsi="Times New Roman" w:eastAsia="仿宋_GB2312"/>
          <w:color w:val="000000"/>
          <w:sz w:val="32"/>
          <w:szCs w:val="32"/>
        </w:rPr>
        <w:t>标准和检测报告</w:t>
      </w:r>
      <w:r>
        <w:rPr>
          <w:rFonts w:hint="default" w:ascii="Times New Roman" w:hAnsi="Times New Roman" w:eastAsia="仿宋_GB2312"/>
          <w:color w:val="000000"/>
          <w:sz w:val="32"/>
          <w:szCs w:val="32"/>
        </w:rPr>
        <w:t>。</w:t>
      </w:r>
    </w:p>
    <w:p w14:paraId="68464633">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b w:val="0"/>
          <w:color w:val="000000"/>
          <w:sz w:val="32"/>
          <w:szCs w:val="32"/>
        </w:rPr>
      </w:pPr>
      <w:r>
        <w:rPr>
          <w:rFonts w:ascii="Times New Roman" w:hAnsi="Times New Roman" w:eastAsia="仿宋_GB2312"/>
          <w:b w:val="0"/>
          <w:color w:val="000000"/>
          <w:sz w:val="32"/>
          <w:szCs w:val="32"/>
        </w:rPr>
        <w:t>4.产品配方</w:t>
      </w:r>
    </w:p>
    <w:p w14:paraId="6C090BC0">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（1）配方组成</w:t>
      </w:r>
    </w:p>
    <w:p w14:paraId="496AFBC8">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fldChar w:fldCharType="begin"/>
      </w:r>
      <w:r>
        <w:rPr>
          <w:rFonts w:ascii="Times New Roman" w:hAnsi="Times New Roman" w:eastAsia="仿宋_GB2312"/>
          <w:color w:val="000000"/>
          <w:sz w:val="32"/>
          <w:szCs w:val="32"/>
        </w:rPr>
        <w:instrText xml:space="preserve"> = 1 \* GB3 \* MERGEFORMAT </w:instrText>
      </w:r>
      <w:r>
        <w:rPr>
          <w:rFonts w:ascii="Times New Roman" w:hAnsi="Times New Roman" w:eastAsia="仿宋_GB2312"/>
          <w:color w:val="000000"/>
          <w:sz w:val="32"/>
          <w:szCs w:val="32"/>
        </w:rPr>
        <w:fldChar w:fldCharType="separate"/>
      </w:r>
      <w:r>
        <w:rPr>
          <w:rFonts w:hint="default" w:ascii="Times New Roman" w:hAnsi="Times New Roman" w:eastAsia="仿宋_GB2312"/>
          <w:color w:val="000000"/>
          <w:sz w:val="32"/>
          <w:szCs w:val="32"/>
        </w:rPr>
        <w:t>①</w:t>
      </w:r>
      <w:r>
        <w:rPr>
          <w:rFonts w:ascii="Times New Roman" w:hAnsi="Times New Roman" w:eastAsia="仿宋_GB2312"/>
          <w:color w:val="000000"/>
          <w:sz w:val="32"/>
          <w:szCs w:val="32"/>
        </w:rPr>
        <w:fldChar w:fldCharType="end"/>
      </w:r>
      <w:r>
        <w:rPr>
          <w:rFonts w:ascii="Times New Roman" w:hAnsi="Times New Roman" w:eastAsia="仿宋_GB2312"/>
          <w:color w:val="000000"/>
          <w:sz w:val="32"/>
          <w:szCs w:val="32"/>
        </w:rPr>
        <w:t>按照加入量递减顺序列出使用的食品原料和食品添加剂，加入量不超过2%的配料可以不按递减顺序排列。食品原料和食品添加剂的名称应符合食品安全国家标准。不得添加</w:t>
      </w:r>
      <w:r>
        <w:rPr>
          <w:rFonts w:hint="default" w:ascii="Times New Roman" w:hAnsi="Times New Roman" w:eastAsia="仿宋_GB2312"/>
          <w:color w:val="000000"/>
          <w:sz w:val="32"/>
          <w:szCs w:val="32"/>
        </w:rPr>
        <w:t>法律</w:t>
      </w:r>
      <w:r>
        <w:rPr>
          <w:rFonts w:ascii="Times New Roman" w:hAnsi="Times New Roman" w:eastAsia="仿宋_GB2312"/>
          <w:color w:val="000000"/>
          <w:sz w:val="32"/>
          <w:szCs w:val="32"/>
        </w:rPr>
        <w:t>法规</w:t>
      </w:r>
      <w:r>
        <w:rPr>
          <w:rFonts w:hint="default" w:ascii="Times New Roman" w:hAnsi="Times New Roman" w:eastAsia="仿宋_GB2312"/>
          <w:color w:val="000000"/>
          <w:sz w:val="32"/>
          <w:szCs w:val="32"/>
        </w:rPr>
        <w:t>标准</w:t>
      </w:r>
      <w:r>
        <w:rPr>
          <w:rFonts w:ascii="Times New Roman" w:hAnsi="Times New Roman" w:eastAsia="仿宋_GB2312"/>
          <w:color w:val="000000"/>
          <w:sz w:val="32"/>
          <w:szCs w:val="32"/>
        </w:rPr>
        <w:t>规定以外的其他物质。</w:t>
      </w:r>
    </w:p>
    <w:p w14:paraId="4D2DFD5D">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s="Times New Roman"/>
          <w:color w:val="000000"/>
          <w:sz w:val="32"/>
          <w:szCs w:val="32"/>
        </w:rPr>
        <w:t>②</w:t>
      </w:r>
      <w:r>
        <w:rPr>
          <w:rFonts w:ascii="Times New Roman" w:hAnsi="Times New Roman" w:eastAsia="仿宋_GB2312"/>
          <w:color w:val="000000"/>
          <w:sz w:val="32"/>
          <w:szCs w:val="32"/>
        </w:rPr>
        <w:t>使用复合配料和复配食品添加剂的，在配方组成中标示复合配料和复配食品添加剂的名称，并在其后加括号，按递减顺序</w:t>
      </w:r>
      <w:r>
        <w:rPr>
          <w:rFonts w:hint="eastAsia"/>
          <w:color w:val="000000"/>
          <w:sz w:val="32"/>
          <w:szCs w:val="32"/>
          <w:lang w:val="en-US" w:eastAsia="zh-CN"/>
        </w:rPr>
        <w:t>逐</w:t>
      </w:r>
      <w:r>
        <w:rPr>
          <w:rFonts w:ascii="Times New Roman" w:hAnsi="Times New Roman" w:eastAsia="仿宋_GB2312"/>
          <w:color w:val="000000"/>
          <w:sz w:val="32"/>
          <w:szCs w:val="32"/>
        </w:rPr>
        <w:t>一标示复合配料和复配食品添加剂的各组成成分，加入量不超过2%的配料可以不按递减顺序排列。食用植物油应按照加入量的递减顺序标示具体的品种名称。</w:t>
      </w:r>
    </w:p>
    <w:p w14:paraId="5DFF6CF4">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s="Times New Roman"/>
          <w:color w:val="000000"/>
          <w:sz w:val="32"/>
          <w:szCs w:val="32"/>
        </w:rPr>
        <w:t>③</w:t>
      </w:r>
      <w:r>
        <w:rPr>
          <w:rFonts w:ascii="Times New Roman" w:hAnsi="Times New Roman" w:eastAsia="仿宋_GB2312"/>
          <w:color w:val="000000"/>
          <w:sz w:val="32"/>
          <w:szCs w:val="32"/>
        </w:rPr>
        <w:t>产品名称中有动物性来源的，应当在配方组成中标明使用的生乳、乳清（蛋白）粉</w:t>
      </w:r>
      <w:r>
        <w:rPr>
          <w:rFonts w:hint="default" w:ascii="Times New Roman" w:hAnsi="Times New Roman" w:eastAsia="仿宋_GB2312"/>
          <w:color w:val="000000"/>
          <w:sz w:val="32"/>
          <w:szCs w:val="32"/>
        </w:rPr>
        <w:t>（液）</w:t>
      </w:r>
      <w:r>
        <w:rPr>
          <w:rFonts w:ascii="Times New Roman" w:hAnsi="Times New Roman" w:eastAsia="仿宋_GB2312"/>
          <w:color w:val="000000"/>
          <w:sz w:val="32"/>
          <w:szCs w:val="32"/>
        </w:rPr>
        <w:t>等乳制品原料的动物性来源。</w:t>
      </w:r>
    </w:p>
    <w:p w14:paraId="1962A922">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（2）配方用量表</w:t>
      </w:r>
    </w:p>
    <w:p w14:paraId="33B6936A">
      <w:pPr>
        <w:keepNext w:val="0"/>
        <w:keepLines w:val="0"/>
        <w:pageBreakBefore w:val="0"/>
        <w:widowControl/>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fldChar w:fldCharType="begin"/>
      </w:r>
      <w:r>
        <w:rPr>
          <w:rFonts w:ascii="Times New Roman" w:hAnsi="Times New Roman" w:eastAsia="仿宋_GB2312"/>
          <w:color w:val="000000"/>
          <w:sz w:val="32"/>
          <w:szCs w:val="32"/>
        </w:rPr>
        <w:instrText xml:space="preserve"> = 1 \* GB3 \* MERGEFORMAT </w:instrText>
      </w:r>
      <w:r>
        <w:rPr>
          <w:rFonts w:ascii="Times New Roman" w:hAnsi="Times New Roman" w:eastAsia="仿宋_GB2312"/>
          <w:color w:val="000000"/>
          <w:sz w:val="32"/>
          <w:szCs w:val="32"/>
        </w:rPr>
        <w:fldChar w:fldCharType="separate"/>
      </w:r>
      <w:r>
        <w:rPr>
          <w:rFonts w:hint="default" w:ascii="Times New Roman" w:hAnsi="Times New Roman" w:eastAsia="仿宋_GB2312" w:cs="Times New Roman"/>
          <w:color w:val="000000"/>
          <w:sz w:val="32"/>
          <w:szCs w:val="32"/>
        </w:rPr>
        <w:t>①</w:t>
      </w:r>
      <w:r>
        <w:rPr>
          <w:rFonts w:ascii="Times New Roman" w:hAnsi="Times New Roman" w:eastAsia="仿宋_GB2312"/>
          <w:color w:val="000000"/>
          <w:sz w:val="32"/>
          <w:szCs w:val="32"/>
        </w:rPr>
        <w:fldChar w:fldCharType="end"/>
      </w:r>
      <w:r>
        <w:rPr>
          <w:rFonts w:ascii="Times New Roman" w:hAnsi="Times New Roman" w:eastAsia="仿宋_GB2312"/>
          <w:color w:val="000000"/>
          <w:sz w:val="32"/>
          <w:szCs w:val="32"/>
        </w:rPr>
        <w:t>配方用量表按制成1000kg</w:t>
      </w:r>
      <w:r>
        <w:rPr>
          <w:rFonts w:hint="default" w:ascii="Times New Roman" w:hAnsi="Times New Roman" w:eastAsia="仿宋_GB2312"/>
          <w:color w:val="000000"/>
          <w:sz w:val="32"/>
          <w:szCs w:val="32"/>
        </w:rPr>
        <w:t>（千克）或每1000</w:t>
      </w:r>
      <w:r>
        <w:rPr>
          <w:rFonts w:ascii="Times New Roman" w:hAnsi="Times New Roman" w:eastAsia="仿宋_GB2312"/>
          <w:color w:val="000000"/>
          <w:sz w:val="32"/>
          <w:szCs w:val="32"/>
        </w:rPr>
        <w:t>L</w:t>
      </w:r>
      <w:r>
        <w:rPr>
          <w:rFonts w:hint="default" w:ascii="Times New Roman" w:hAnsi="Times New Roman" w:eastAsia="仿宋_GB2312"/>
          <w:color w:val="000000"/>
          <w:sz w:val="32"/>
          <w:szCs w:val="32"/>
        </w:rPr>
        <w:t>（升）</w:t>
      </w:r>
      <w:r>
        <w:rPr>
          <w:rFonts w:ascii="Times New Roman" w:hAnsi="Times New Roman" w:eastAsia="仿宋_GB2312"/>
          <w:color w:val="000000"/>
          <w:sz w:val="32"/>
          <w:szCs w:val="32"/>
        </w:rPr>
        <w:t>婴幼儿配方</w:t>
      </w:r>
      <w:r>
        <w:rPr>
          <w:rFonts w:hint="default" w:ascii="Times New Roman" w:hAnsi="Times New Roman" w:eastAsia="仿宋_GB2312"/>
          <w:color w:val="000000"/>
          <w:sz w:val="32"/>
          <w:szCs w:val="32"/>
        </w:rPr>
        <w:t>液态乳</w:t>
      </w:r>
      <w:r>
        <w:rPr>
          <w:rFonts w:ascii="Times New Roman" w:hAnsi="Times New Roman" w:eastAsia="仿宋_GB2312"/>
          <w:color w:val="000000"/>
          <w:sz w:val="32"/>
          <w:szCs w:val="32"/>
        </w:rPr>
        <w:t>所用食品原料和食品添加剂的量计算。应当与试制样品的食品原料和食品添加剂的实际投料量一致，不得以百分比标示。在原料种类不变、符合配料表顺序和营养成分含量要求的条件下，实际生产时食品原料和食品添加剂的使用量允许有一定范围内合理的波动或调整。</w:t>
      </w:r>
    </w:p>
    <w:p w14:paraId="340BB04C">
      <w:pPr>
        <w:keepNext w:val="0"/>
        <w:keepLines w:val="0"/>
        <w:pageBreakBefore w:val="0"/>
        <w:kinsoku/>
        <w:bidi w:val="0"/>
        <w:adjustRightInd w:val="0"/>
        <w:snapToGrid w:val="0"/>
        <w:spacing w:line="594" w:lineRule="exact"/>
        <w:ind w:firstLine="632" w:firstLineChars="200"/>
        <w:textAlignment w:val="auto"/>
        <w:rPr>
          <w:rFonts w:hint="default" w:ascii="Times New Roman" w:hAnsi="Times New Roman" w:eastAsia="仿宋_GB2312"/>
          <w:color w:val="000000"/>
          <w:sz w:val="32"/>
          <w:szCs w:val="32"/>
        </w:rPr>
      </w:pPr>
      <w:r>
        <w:rPr>
          <w:rFonts w:hint="default" w:ascii="Times New Roman" w:hAnsi="Times New Roman" w:eastAsia="仿宋_GB2312" w:cs="Times New Roman"/>
          <w:color w:val="000000"/>
          <w:sz w:val="32"/>
          <w:szCs w:val="32"/>
        </w:rPr>
        <w:t>②</w:t>
      </w:r>
      <w:r>
        <w:rPr>
          <w:rFonts w:ascii="Times New Roman" w:hAnsi="Times New Roman" w:eastAsia="仿宋_GB2312"/>
          <w:color w:val="000000"/>
          <w:sz w:val="32"/>
          <w:szCs w:val="32"/>
        </w:rPr>
        <w:t>配方用量表应当列出使用的全部食品原料和食品添加剂的名称和用量。</w:t>
      </w:r>
      <w:r>
        <w:rPr>
          <w:rFonts w:hint="default" w:ascii="Times New Roman" w:hAnsi="Times New Roman" w:eastAsia="仿宋_GB2312"/>
          <w:color w:val="000000"/>
          <w:sz w:val="32"/>
          <w:szCs w:val="32"/>
        </w:rPr>
        <w:t>加入</w:t>
      </w:r>
      <w:r>
        <w:rPr>
          <w:rFonts w:ascii="Times New Roman" w:hAnsi="Times New Roman" w:eastAsia="仿宋_GB2312"/>
          <w:color w:val="000000"/>
          <w:sz w:val="32"/>
          <w:szCs w:val="32"/>
        </w:rPr>
        <w:t>的</w:t>
      </w:r>
      <w:r>
        <w:rPr>
          <w:rFonts w:hint="default" w:ascii="Times New Roman" w:hAnsi="Times New Roman" w:eastAsia="仿宋_GB2312"/>
          <w:color w:val="000000"/>
          <w:sz w:val="32"/>
          <w:szCs w:val="32"/>
        </w:rPr>
        <w:t>水应当</w:t>
      </w:r>
      <w:r>
        <w:rPr>
          <w:rFonts w:ascii="Times New Roman" w:hAnsi="Times New Roman" w:eastAsia="仿宋_GB2312"/>
          <w:color w:val="000000"/>
          <w:sz w:val="32"/>
          <w:szCs w:val="32"/>
        </w:rPr>
        <w:t>在配方用量表中列出。对于复合配料</w:t>
      </w:r>
      <w:r>
        <w:rPr>
          <w:rFonts w:hint="default" w:ascii="Times New Roman" w:hAnsi="Times New Roman" w:eastAsia="仿宋_GB2312"/>
          <w:color w:val="000000"/>
          <w:sz w:val="32"/>
          <w:szCs w:val="32"/>
        </w:rPr>
        <w:t>和</w:t>
      </w:r>
      <w:r>
        <w:rPr>
          <w:rFonts w:ascii="Times New Roman" w:hAnsi="Times New Roman" w:eastAsia="仿宋_GB2312"/>
          <w:color w:val="000000"/>
          <w:sz w:val="32"/>
          <w:szCs w:val="32"/>
        </w:rPr>
        <w:t>复配食品添加剂，应提供复合配料、复配食品添加剂</w:t>
      </w:r>
      <w:r>
        <w:rPr>
          <w:rFonts w:hint="default" w:ascii="Times New Roman" w:hAnsi="Times New Roman" w:eastAsia="仿宋_GB2312"/>
          <w:color w:val="000000"/>
          <w:sz w:val="32"/>
          <w:szCs w:val="32"/>
        </w:rPr>
        <w:t>的</w:t>
      </w:r>
      <w:r>
        <w:rPr>
          <w:rFonts w:ascii="Times New Roman" w:hAnsi="Times New Roman" w:eastAsia="仿宋_GB2312"/>
          <w:color w:val="000000"/>
          <w:sz w:val="32"/>
          <w:szCs w:val="32"/>
        </w:rPr>
        <w:t>用量及其各组成成分</w:t>
      </w:r>
      <w:r>
        <w:rPr>
          <w:rFonts w:hint="default" w:ascii="Times New Roman" w:hAnsi="Times New Roman" w:eastAsia="仿宋_GB2312"/>
          <w:color w:val="000000"/>
          <w:sz w:val="32"/>
          <w:szCs w:val="32"/>
        </w:rPr>
        <w:t>（包括</w:t>
      </w:r>
      <w:r>
        <w:rPr>
          <w:rFonts w:ascii="Times New Roman" w:hAnsi="Times New Roman" w:eastAsia="仿宋_GB2312"/>
          <w:color w:val="000000"/>
          <w:sz w:val="32"/>
          <w:szCs w:val="32"/>
        </w:rPr>
        <w:t>包埋壁材</w:t>
      </w:r>
      <w:r>
        <w:rPr>
          <w:rFonts w:hint="default" w:ascii="Times New Roman" w:hAnsi="Times New Roman" w:eastAsia="仿宋_GB2312"/>
          <w:color w:val="000000"/>
          <w:sz w:val="32"/>
          <w:szCs w:val="32"/>
        </w:rPr>
        <w:t>）</w:t>
      </w:r>
      <w:r>
        <w:rPr>
          <w:rFonts w:ascii="Times New Roman" w:hAnsi="Times New Roman" w:eastAsia="仿宋_GB2312"/>
          <w:color w:val="000000"/>
          <w:sz w:val="32"/>
          <w:szCs w:val="32"/>
        </w:rPr>
        <w:t>的用量，复合配料、复配食品添加剂的用量与其各组成成分的用量总和需一致。标签配料表中标示的配料均应在配方用量表</w:t>
      </w:r>
      <w:r>
        <w:rPr>
          <w:rFonts w:hint="default" w:ascii="Times New Roman" w:hAnsi="Times New Roman" w:eastAsia="仿宋_GB2312"/>
          <w:color w:val="000000"/>
          <w:sz w:val="32"/>
          <w:szCs w:val="32"/>
        </w:rPr>
        <w:t>中列出。</w:t>
      </w:r>
      <w:r>
        <w:rPr>
          <w:rFonts w:ascii="Times New Roman" w:hAnsi="Times New Roman" w:eastAsia="仿宋_GB2312"/>
          <w:color w:val="000000"/>
          <w:sz w:val="32"/>
          <w:szCs w:val="32"/>
        </w:rPr>
        <w:t xml:space="preserve"> </w:t>
      </w:r>
    </w:p>
    <w:p w14:paraId="7EA88AAD">
      <w:pPr>
        <w:keepNext w:val="0"/>
        <w:keepLines w:val="0"/>
        <w:pageBreakBefore w:val="0"/>
        <w:kinsoku/>
        <w:bidi w:val="0"/>
        <w:adjustRightInd w:val="0"/>
        <w:snapToGrid w:val="0"/>
        <w:spacing w:line="594" w:lineRule="exact"/>
        <w:ind w:left="0" w:firstLine="632" w:firstLineChars="200"/>
        <w:jc w:val="left"/>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（3）营养成分表</w:t>
      </w:r>
    </w:p>
    <w:p w14:paraId="4775BAF4">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s="Times New Roman"/>
          <w:color w:val="000000"/>
          <w:sz w:val="32"/>
          <w:szCs w:val="32"/>
        </w:rPr>
        <w:t>①</w:t>
      </w:r>
      <w:r>
        <w:rPr>
          <w:rFonts w:ascii="Times New Roman" w:hAnsi="Times New Roman" w:eastAsia="仿宋_GB2312"/>
          <w:color w:val="000000"/>
          <w:sz w:val="32"/>
          <w:szCs w:val="32"/>
        </w:rPr>
        <w:t>营养成分应当按照在每100kJ和每100</w:t>
      </w:r>
      <w:r>
        <w:rPr>
          <w:rFonts w:hint="default" w:ascii="Times New Roman" w:hAnsi="Times New Roman" w:cs="Times New Roman"/>
          <w:b w:val="0"/>
          <w:bCs w:val="0"/>
          <w:color w:val="000000"/>
          <w:sz w:val="32"/>
          <w:szCs w:val="32"/>
          <w:lang w:eastAsia="zh-CN"/>
        </w:rPr>
        <w:t>ｍＬ</w:t>
      </w:r>
      <w:r>
        <w:rPr>
          <w:rFonts w:ascii="Times New Roman" w:hAnsi="Times New Roman" w:eastAsia="仿宋_GB2312"/>
          <w:color w:val="000000"/>
          <w:sz w:val="32"/>
          <w:szCs w:val="32"/>
        </w:rPr>
        <w:t>中的含量标示。</w:t>
      </w:r>
    </w:p>
    <w:p w14:paraId="126DE87D">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s="Times New Roman"/>
          <w:color w:val="000000"/>
          <w:sz w:val="32"/>
          <w:szCs w:val="32"/>
        </w:rPr>
        <w:t>②</w:t>
      </w:r>
      <w:r>
        <w:rPr>
          <w:rFonts w:ascii="Times New Roman" w:hAnsi="Times New Roman" w:eastAsia="仿宋_GB2312"/>
          <w:color w:val="000000"/>
          <w:sz w:val="32"/>
          <w:szCs w:val="32"/>
        </w:rPr>
        <w:t>营养成分应当按照《食品安全国家标准 婴儿配方食品》（GB 10765）</w:t>
      </w:r>
      <w:r>
        <w:rPr>
          <w:rFonts w:hint="default" w:ascii="Times New Roman" w:hAnsi="Times New Roman" w:eastAsia="仿宋_GB2312"/>
          <w:color w:val="000000"/>
          <w:sz w:val="32"/>
          <w:szCs w:val="32"/>
        </w:rPr>
        <w:t>、</w:t>
      </w:r>
      <w:r>
        <w:rPr>
          <w:rFonts w:ascii="Times New Roman" w:hAnsi="Times New Roman" w:eastAsia="仿宋_GB2312"/>
          <w:color w:val="000000"/>
          <w:sz w:val="32"/>
          <w:szCs w:val="32"/>
        </w:rPr>
        <w:t xml:space="preserve">《食品安全国家标准 </w:t>
      </w:r>
      <w:r>
        <w:rPr>
          <w:rFonts w:hint="default" w:ascii="Times New Roman" w:hAnsi="Times New Roman" w:eastAsia="仿宋_GB2312"/>
          <w:color w:val="000000"/>
          <w:sz w:val="32"/>
          <w:szCs w:val="32"/>
        </w:rPr>
        <w:t>较大</w:t>
      </w:r>
      <w:r>
        <w:rPr>
          <w:rFonts w:ascii="Times New Roman" w:hAnsi="Times New Roman" w:eastAsia="仿宋_GB2312"/>
          <w:color w:val="000000"/>
          <w:sz w:val="32"/>
          <w:szCs w:val="32"/>
        </w:rPr>
        <w:t>婴儿配方食品》（GB 1076</w:t>
      </w:r>
      <w:r>
        <w:rPr>
          <w:rFonts w:hint="default" w:ascii="Times New Roman" w:hAnsi="Times New Roman" w:eastAsia="仿宋_GB2312"/>
          <w:color w:val="000000"/>
          <w:sz w:val="32"/>
          <w:szCs w:val="32"/>
        </w:rPr>
        <w:t>6</w:t>
      </w:r>
      <w:r>
        <w:rPr>
          <w:rFonts w:ascii="Times New Roman" w:hAnsi="Times New Roman" w:eastAsia="仿宋_GB2312"/>
          <w:color w:val="000000"/>
          <w:sz w:val="32"/>
          <w:szCs w:val="32"/>
        </w:rPr>
        <w:t>）</w:t>
      </w:r>
      <w:r>
        <w:rPr>
          <w:rFonts w:hint="default" w:ascii="Times New Roman" w:hAnsi="Times New Roman" w:eastAsia="仿宋_GB2312"/>
          <w:color w:val="000000"/>
          <w:sz w:val="32"/>
          <w:szCs w:val="32"/>
        </w:rPr>
        <w:t>和</w:t>
      </w:r>
      <w:r>
        <w:rPr>
          <w:rFonts w:ascii="Times New Roman" w:hAnsi="Times New Roman" w:eastAsia="仿宋_GB2312"/>
          <w:color w:val="000000"/>
          <w:sz w:val="32"/>
          <w:szCs w:val="32"/>
        </w:rPr>
        <w:t>《食品安全国家标准幼儿配方食品》（GB 10767）规定的顺序列出。GB 10765</w:t>
      </w:r>
      <w:r>
        <w:rPr>
          <w:rFonts w:hint="default" w:ascii="Times New Roman" w:hAnsi="Times New Roman" w:eastAsia="仿宋_GB2312"/>
          <w:color w:val="000000"/>
          <w:sz w:val="32"/>
          <w:szCs w:val="32"/>
        </w:rPr>
        <w:t>、</w:t>
      </w:r>
      <w:r>
        <w:rPr>
          <w:rFonts w:ascii="Times New Roman" w:hAnsi="Times New Roman" w:eastAsia="仿宋_GB2312"/>
          <w:color w:val="000000"/>
          <w:sz w:val="32"/>
          <w:szCs w:val="32"/>
        </w:rPr>
        <w:t>GB 1076</w:t>
      </w:r>
      <w:r>
        <w:rPr>
          <w:rFonts w:hint="default" w:ascii="Times New Roman" w:hAnsi="Times New Roman" w:eastAsia="仿宋_GB2312"/>
          <w:color w:val="000000"/>
          <w:sz w:val="32"/>
          <w:szCs w:val="32"/>
        </w:rPr>
        <w:t>6和</w:t>
      </w:r>
      <w:r>
        <w:rPr>
          <w:rFonts w:ascii="Times New Roman" w:hAnsi="Times New Roman" w:eastAsia="仿宋_GB2312"/>
          <w:color w:val="000000"/>
          <w:sz w:val="32"/>
          <w:szCs w:val="32"/>
        </w:rPr>
        <w:t>GB 10767规定之外的，按《食品安全国家标准 食品营养强化剂使用标准》（GB 14880）等规定的顺序列出，并按照能量、蛋白质、脂肪、碳水化合物、维生素、矿物质、可选择成分等类别分类列出。表1举例婴儿配方液态乳营养成分表格式：</w:t>
      </w:r>
    </w:p>
    <w:p w14:paraId="5776F674">
      <w:pPr>
        <w:keepNext w:val="0"/>
        <w:keepLines w:val="0"/>
        <w:pageBreakBefore w:val="0"/>
        <w:kinsoku/>
        <w:bidi w:val="0"/>
        <w:adjustRightInd w:val="0"/>
        <w:snapToGrid w:val="0"/>
        <w:spacing w:line="594" w:lineRule="exact"/>
        <w:jc w:val="center"/>
        <w:textAlignment w:val="auto"/>
        <w:rPr>
          <w:rFonts w:hint="default" w:ascii="Times New Roman" w:hAnsi="Times New Roman" w:eastAsia="黑体"/>
          <w:color w:val="000000"/>
          <w:sz w:val="32"/>
          <w:szCs w:val="32"/>
        </w:rPr>
      </w:pPr>
      <w:r>
        <w:rPr>
          <w:rFonts w:ascii="Times New Roman" w:hAnsi="Times New Roman" w:eastAsia="黑体"/>
          <w:color w:val="000000"/>
          <w:sz w:val="32"/>
          <w:szCs w:val="32"/>
        </w:rPr>
        <w:t>表1 营养成分表</w:t>
      </w:r>
    </w:p>
    <w:tbl>
      <w:tblPr>
        <w:tblStyle w:val="7"/>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3" w:type="dxa"/>
          <w:left w:w="108" w:type="dxa"/>
          <w:bottom w:w="53" w:type="dxa"/>
          <w:right w:w="108" w:type="dxa"/>
        </w:tblCellMar>
      </w:tblPr>
      <w:tblGrid>
        <w:gridCol w:w="2518"/>
        <w:gridCol w:w="1742"/>
        <w:gridCol w:w="2131"/>
        <w:gridCol w:w="2131"/>
      </w:tblGrid>
      <w:tr w14:paraId="316CC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67" w:hRule="exact"/>
          <w:tblHeader/>
          <w:jc w:val="center"/>
        </w:trPr>
        <w:tc>
          <w:tcPr>
            <w:tcW w:w="2518" w:type="dxa"/>
            <w:noWrap w:val="0"/>
            <w:vAlign w:val="top"/>
          </w:tcPr>
          <w:p w14:paraId="23B09B77">
            <w:pPr>
              <w:keepNext w:val="0"/>
              <w:keepLines w:val="0"/>
              <w:pageBreakBefore w:val="0"/>
              <w:kinsoku/>
              <w:bidi w:val="0"/>
              <w:spacing w:line="594" w:lineRule="exact"/>
              <w:jc w:val="center"/>
              <w:textAlignment w:val="auto"/>
              <w:rPr>
                <w:rFonts w:hint="default" w:ascii="Times New Roman" w:hAnsi="Times New Roman" w:eastAsia="黑体" w:cs="Times New Roman"/>
                <w:color w:val="000000"/>
                <w:sz w:val="28"/>
                <w:szCs w:val="28"/>
              </w:rPr>
            </w:pPr>
            <w:r>
              <w:rPr>
                <w:rFonts w:hint="default" w:ascii="Times New Roman" w:hAnsi="Times New Roman" w:eastAsia="黑体" w:cs="Times New Roman"/>
                <w:color w:val="000000"/>
                <w:sz w:val="28"/>
                <w:szCs w:val="28"/>
              </w:rPr>
              <w:t>项目</w:t>
            </w:r>
          </w:p>
        </w:tc>
        <w:tc>
          <w:tcPr>
            <w:tcW w:w="1742" w:type="dxa"/>
            <w:noWrap w:val="0"/>
            <w:vAlign w:val="top"/>
          </w:tcPr>
          <w:p w14:paraId="7E120E18">
            <w:pPr>
              <w:keepNext w:val="0"/>
              <w:keepLines w:val="0"/>
              <w:pageBreakBefore w:val="0"/>
              <w:kinsoku/>
              <w:bidi w:val="0"/>
              <w:spacing w:line="594" w:lineRule="exact"/>
              <w:jc w:val="center"/>
              <w:textAlignment w:val="auto"/>
              <w:rPr>
                <w:rFonts w:hint="default" w:ascii="Times New Roman" w:hAnsi="Times New Roman" w:eastAsia="黑体" w:cs="Times New Roman"/>
                <w:color w:val="000000"/>
                <w:sz w:val="28"/>
                <w:szCs w:val="28"/>
              </w:rPr>
            </w:pPr>
            <w:r>
              <w:rPr>
                <w:rFonts w:hint="default" w:ascii="Times New Roman" w:hAnsi="Times New Roman" w:eastAsia="黑体" w:cs="Times New Roman"/>
                <w:color w:val="000000"/>
                <w:sz w:val="28"/>
                <w:szCs w:val="28"/>
              </w:rPr>
              <w:t>单位</w:t>
            </w:r>
          </w:p>
        </w:tc>
        <w:tc>
          <w:tcPr>
            <w:tcW w:w="2131" w:type="dxa"/>
            <w:noWrap w:val="0"/>
            <w:vAlign w:val="top"/>
          </w:tcPr>
          <w:p w14:paraId="5C60696F">
            <w:pPr>
              <w:keepNext w:val="0"/>
              <w:keepLines w:val="0"/>
              <w:pageBreakBefore w:val="0"/>
              <w:kinsoku/>
              <w:bidi w:val="0"/>
              <w:spacing w:line="594" w:lineRule="exact"/>
              <w:jc w:val="center"/>
              <w:textAlignment w:val="auto"/>
              <w:rPr>
                <w:rFonts w:hint="default" w:ascii="Times New Roman" w:hAnsi="Times New Roman" w:eastAsia="黑体" w:cs="Times New Roman"/>
                <w:color w:val="000000"/>
                <w:sz w:val="28"/>
                <w:szCs w:val="28"/>
              </w:rPr>
            </w:pPr>
            <w:r>
              <w:rPr>
                <w:rFonts w:hint="default" w:ascii="Times New Roman" w:hAnsi="Times New Roman" w:eastAsia="黑体" w:cs="Times New Roman"/>
                <w:color w:val="000000"/>
                <w:sz w:val="28"/>
                <w:szCs w:val="28"/>
              </w:rPr>
              <w:t>每100kJ</w:t>
            </w:r>
          </w:p>
        </w:tc>
        <w:tc>
          <w:tcPr>
            <w:tcW w:w="2131" w:type="dxa"/>
            <w:noWrap w:val="0"/>
            <w:vAlign w:val="top"/>
          </w:tcPr>
          <w:p w14:paraId="519CA246">
            <w:pPr>
              <w:keepNext w:val="0"/>
              <w:keepLines w:val="0"/>
              <w:pageBreakBefore w:val="0"/>
              <w:kinsoku/>
              <w:bidi w:val="0"/>
              <w:spacing w:line="594" w:lineRule="exact"/>
              <w:jc w:val="center"/>
              <w:textAlignment w:val="auto"/>
              <w:rPr>
                <w:rFonts w:hint="default" w:ascii="Times New Roman" w:hAnsi="Times New Roman" w:eastAsia="黑体" w:cs="Times New Roman"/>
                <w:color w:val="000000"/>
                <w:sz w:val="28"/>
                <w:szCs w:val="28"/>
                <w:lang w:eastAsia="zh-CN"/>
              </w:rPr>
            </w:pPr>
            <w:r>
              <w:rPr>
                <w:rFonts w:hint="default" w:ascii="Times New Roman" w:hAnsi="Times New Roman" w:eastAsia="黑体" w:cs="Times New Roman"/>
                <w:color w:val="000000"/>
                <w:sz w:val="28"/>
                <w:szCs w:val="28"/>
              </w:rPr>
              <w:t>每100</w:t>
            </w:r>
            <w:r>
              <w:rPr>
                <w:rFonts w:hint="default" w:ascii="Times New Roman" w:hAnsi="Times New Roman" w:eastAsia="黑体" w:cs="Times New Roman"/>
                <w:color w:val="000000"/>
                <w:sz w:val="28"/>
                <w:szCs w:val="28"/>
                <w:lang w:eastAsia="zh-CN"/>
              </w:rPr>
              <w:t>ｍＬ</w:t>
            </w:r>
          </w:p>
        </w:tc>
      </w:tr>
      <w:tr w14:paraId="6D08B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67" w:hRule="exact"/>
          <w:jc w:val="center"/>
        </w:trPr>
        <w:tc>
          <w:tcPr>
            <w:tcW w:w="2518" w:type="dxa"/>
            <w:shd w:val="clear" w:color="auto" w:fill="BFBFBF"/>
            <w:noWrap w:val="0"/>
            <w:vAlign w:val="center"/>
          </w:tcPr>
          <w:p w14:paraId="4121F395">
            <w:pPr>
              <w:keepNext w:val="0"/>
              <w:keepLines w:val="0"/>
              <w:pageBreakBefore w:val="0"/>
              <w:kinsoku/>
              <w:bidi w:val="0"/>
              <w:spacing w:line="594" w:lineRule="exact"/>
              <w:jc w:val="center"/>
              <w:textAlignment w:val="auto"/>
              <w:rPr>
                <w:rFonts w:eastAsia="仿宋_GB2312"/>
                <w:b/>
                <w:color w:val="000000"/>
                <w:sz w:val="28"/>
                <w:szCs w:val="28"/>
              </w:rPr>
            </w:pPr>
            <w:r>
              <w:rPr>
                <w:rFonts w:eastAsia="仿宋_GB2312"/>
                <w:b/>
                <w:color w:val="000000"/>
                <w:sz w:val="28"/>
                <w:szCs w:val="28"/>
              </w:rPr>
              <w:t>能量</w:t>
            </w:r>
          </w:p>
        </w:tc>
        <w:tc>
          <w:tcPr>
            <w:tcW w:w="1742" w:type="dxa"/>
            <w:shd w:val="clear" w:color="auto" w:fill="BFBFBF"/>
            <w:noWrap w:val="0"/>
            <w:vAlign w:val="center"/>
          </w:tcPr>
          <w:p w14:paraId="027FA58F">
            <w:pPr>
              <w:keepNext w:val="0"/>
              <w:keepLines w:val="0"/>
              <w:pageBreakBefore w:val="0"/>
              <w:kinsoku/>
              <w:bidi w:val="0"/>
              <w:spacing w:line="594" w:lineRule="exact"/>
              <w:jc w:val="center"/>
              <w:textAlignment w:val="auto"/>
              <w:rPr>
                <w:rFonts w:eastAsia="仿宋_GB2312"/>
                <w:color w:val="000000"/>
                <w:sz w:val="28"/>
                <w:szCs w:val="28"/>
              </w:rPr>
            </w:pPr>
            <w:r>
              <w:rPr>
                <w:rFonts w:eastAsia="仿宋_GB2312"/>
                <w:color w:val="000000"/>
                <w:sz w:val="28"/>
                <w:szCs w:val="28"/>
              </w:rPr>
              <w:t>kJ</w:t>
            </w:r>
          </w:p>
        </w:tc>
        <w:tc>
          <w:tcPr>
            <w:tcW w:w="2131" w:type="dxa"/>
            <w:shd w:val="clear" w:color="auto" w:fill="BFBFBF"/>
            <w:noWrap w:val="0"/>
            <w:vAlign w:val="center"/>
          </w:tcPr>
          <w:p w14:paraId="7DFFF5EF">
            <w:pPr>
              <w:keepNext w:val="0"/>
              <w:keepLines w:val="0"/>
              <w:pageBreakBefore w:val="0"/>
              <w:kinsoku/>
              <w:bidi w:val="0"/>
              <w:spacing w:line="594" w:lineRule="exact"/>
              <w:jc w:val="center"/>
              <w:textAlignment w:val="auto"/>
              <w:rPr>
                <w:rFonts w:eastAsia="仿宋_GB2312"/>
                <w:color w:val="000000"/>
                <w:sz w:val="28"/>
                <w:szCs w:val="28"/>
              </w:rPr>
            </w:pPr>
          </w:p>
        </w:tc>
        <w:tc>
          <w:tcPr>
            <w:tcW w:w="2131" w:type="dxa"/>
            <w:shd w:val="clear" w:color="auto" w:fill="BFBFBF"/>
            <w:noWrap w:val="0"/>
            <w:vAlign w:val="center"/>
          </w:tcPr>
          <w:p w14:paraId="432BCD2F">
            <w:pPr>
              <w:keepNext w:val="0"/>
              <w:keepLines w:val="0"/>
              <w:pageBreakBefore w:val="0"/>
              <w:kinsoku/>
              <w:bidi w:val="0"/>
              <w:spacing w:line="594" w:lineRule="exact"/>
              <w:jc w:val="center"/>
              <w:textAlignment w:val="auto"/>
              <w:rPr>
                <w:rFonts w:eastAsia="仿宋_GB2312"/>
                <w:color w:val="000000"/>
                <w:sz w:val="28"/>
                <w:szCs w:val="28"/>
              </w:rPr>
            </w:pPr>
          </w:p>
        </w:tc>
      </w:tr>
      <w:tr w14:paraId="12E51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67" w:hRule="exact"/>
          <w:jc w:val="center"/>
        </w:trPr>
        <w:tc>
          <w:tcPr>
            <w:tcW w:w="2518" w:type="dxa"/>
            <w:shd w:val="clear" w:color="auto" w:fill="BFBFBF"/>
            <w:noWrap w:val="0"/>
            <w:vAlign w:val="center"/>
          </w:tcPr>
          <w:p w14:paraId="6FB73DD7">
            <w:pPr>
              <w:keepNext w:val="0"/>
              <w:keepLines w:val="0"/>
              <w:pageBreakBefore w:val="0"/>
              <w:kinsoku/>
              <w:bidi w:val="0"/>
              <w:spacing w:line="594" w:lineRule="exact"/>
              <w:jc w:val="center"/>
              <w:textAlignment w:val="auto"/>
              <w:rPr>
                <w:rFonts w:eastAsia="仿宋_GB2312"/>
                <w:b/>
                <w:color w:val="000000"/>
                <w:sz w:val="28"/>
                <w:szCs w:val="28"/>
              </w:rPr>
            </w:pPr>
            <w:r>
              <w:rPr>
                <w:rFonts w:eastAsia="仿宋_GB2312"/>
                <w:b/>
                <w:color w:val="000000"/>
                <w:sz w:val="28"/>
                <w:szCs w:val="28"/>
              </w:rPr>
              <w:t>蛋白质</w:t>
            </w:r>
          </w:p>
        </w:tc>
        <w:tc>
          <w:tcPr>
            <w:tcW w:w="1742" w:type="dxa"/>
            <w:shd w:val="clear" w:color="auto" w:fill="BFBFBF"/>
            <w:noWrap w:val="0"/>
            <w:vAlign w:val="center"/>
          </w:tcPr>
          <w:p w14:paraId="2912D482">
            <w:pPr>
              <w:keepNext w:val="0"/>
              <w:keepLines w:val="0"/>
              <w:pageBreakBefore w:val="0"/>
              <w:kinsoku/>
              <w:bidi w:val="0"/>
              <w:spacing w:line="594" w:lineRule="exact"/>
              <w:jc w:val="center"/>
              <w:textAlignment w:val="auto"/>
              <w:rPr>
                <w:rFonts w:eastAsia="仿宋_GB2312"/>
                <w:color w:val="000000"/>
                <w:sz w:val="28"/>
                <w:szCs w:val="28"/>
              </w:rPr>
            </w:pPr>
            <w:r>
              <w:rPr>
                <w:rFonts w:eastAsia="仿宋_GB2312"/>
                <w:color w:val="000000"/>
                <w:sz w:val="28"/>
                <w:szCs w:val="28"/>
              </w:rPr>
              <w:t>g</w:t>
            </w:r>
          </w:p>
        </w:tc>
        <w:tc>
          <w:tcPr>
            <w:tcW w:w="2131" w:type="dxa"/>
            <w:shd w:val="clear" w:color="auto" w:fill="BFBFBF"/>
            <w:noWrap w:val="0"/>
            <w:vAlign w:val="center"/>
          </w:tcPr>
          <w:p w14:paraId="7AB528B6">
            <w:pPr>
              <w:keepNext w:val="0"/>
              <w:keepLines w:val="0"/>
              <w:pageBreakBefore w:val="0"/>
              <w:kinsoku/>
              <w:bidi w:val="0"/>
              <w:spacing w:line="594" w:lineRule="exact"/>
              <w:jc w:val="center"/>
              <w:textAlignment w:val="auto"/>
              <w:rPr>
                <w:rFonts w:eastAsia="仿宋_GB2312"/>
                <w:color w:val="000000"/>
                <w:sz w:val="28"/>
                <w:szCs w:val="28"/>
              </w:rPr>
            </w:pPr>
          </w:p>
        </w:tc>
        <w:tc>
          <w:tcPr>
            <w:tcW w:w="2131" w:type="dxa"/>
            <w:shd w:val="clear" w:color="auto" w:fill="BFBFBF"/>
            <w:noWrap w:val="0"/>
            <w:vAlign w:val="center"/>
          </w:tcPr>
          <w:p w14:paraId="6EF2EC36">
            <w:pPr>
              <w:keepNext w:val="0"/>
              <w:keepLines w:val="0"/>
              <w:pageBreakBefore w:val="0"/>
              <w:kinsoku/>
              <w:bidi w:val="0"/>
              <w:spacing w:line="594" w:lineRule="exact"/>
              <w:jc w:val="center"/>
              <w:textAlignment w:val="auto"/>
              <w:rPr>
                <w:rFonts w:eastAsia="仿宋_GB2312"/>
                <w:color w:val="000000"/>
                <w:sz w:val="28"/>
                <w:szCs w:val="28"/>
              </w:rPr>
            </w:pPr>
          </w:p>
        </w:tc>
      </w:tr>
      <w:tr w14:paraId="38500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58" w:hRule="exact"/>
          <w:jc w:val="center"/>
        </w:trPr>
        <w:tc>
          <w:tcPr>
            <w:tcW w:w="2518" w:type="dxa"/>
            <w:noWrap w:val="0"/>
            <w:vAlign w:val="center"/>
          </w:tcPr>
          <w:p w14:paraId="785D986F">
            <w:pPr>
              <w:keepNext w:val="0"/>
              <w:keepLines w:val="0"/>
              <w:pageBreakBefore w:val="0"/>
              <w:kinsoku/>
              <w:bidi w:val="0"/>
              <w:spacing w:line="594" w:lineRule="exact"/>
              <w:jc w:val="center"/>
              <w:textAlignment w:val="auto"/>
              <w:rPr>
                <w:rFonts w:eastAsia="仿宋_GB2312"/>
                <w:color w:val="000000"/>
                <w:sz w:val="28"/>
                <w:szCs w:val="28"/>
              </w:rPr>
            </w:pPr>
            <w:r>
              <w:rPr>
                <w:rFonts w:eastAsia="仿宋_GB2312"/>
                <w:color w:val="000000"/>
                <w:sz w:val="28"/>
                <w:szCs w:val="28"/>
              </w:rPr>
              <w:t>乳清蛋白</w:t>
            </w:r>
          </w:p>
        </w:tc>
        <w:tc>
          <w:tcPr>
            <w:tcW w:w="1742" w:type="dxa"/>
            <w:noWrap w:val="0"/>
            <w:vAlign w:val="center"/>
          </w:tcPr>
          <w:p w14:paraId="6921283F">
            <w:pPr>
              <w:keepNext w:val="0"/>
              <w:keepLines w:val="0"/>
              <w:pageBreakBefore w:val="0"/>
              <w:kinsoku/>
              <w:bidi w:val="0"/>
              <w:spacing w:line="594" w:lineRule="exact"/>
              <w:jc w:val="center"/>
              <w:textAlignment w:val="auto"/>
              <w:rPr>
                <w:rFonts w:eastAsia="仿宋_GB2312"/>
                <w:color w:val="000000"/>
                <w:sz w:val="28"/>
                <w:szCs w:val="28"/>
              </w:rPr>
            </w:pPr>
            <w:r>
              <w:rPr>
                <w:rFonts w:eastAsia="仿宋_GB2312"/>
                <w:color w:val="000000"/>
                <w:sz w:val="28"/>
                <w:szCs w:val="28"/>
              </w:rPr>
              <w:t>g</w:t>
            </w:r>
          </w:p>
        </w:tc>
        <w:tc>
          <w:tcPr>
            <w:tcW w:w="2131" w:type="dxa"/>
            <w:noWrap w:val="0"/>
            <w:vAlign w:val="center"/>
          </w:tcPr>
          <w:p w14:paraId="01BE0565">
            <w:pPr>
              <w:keepNext w:val="0"/>
              <w:keepLines w:val="0"/>
              <w:pageBreakBefore w:val="0"/>
              <w:kinsoku/>
              <w:bidi w:val="0"/>
              <w:spacing w:line="594" w:lineRule="exact"/>
              <w:jc w:val="center"/>
              <w:textAlignment w:val="auto"/>
              <w:rPr>
                <w:rFonts w:eastAsia="仿宋_GB2312"/>
                <w:color w:val="000000"/>
                <w:sz w:val="28"/>
                <w:szCs w:val="28"/>
              </w:rPr>
            </w:pPr>
          </w:p>
        </w:tc>
        <w:tc>
          <w:tcPr>
            <w:tcW w:w="2131" w:type="dxa"/>
            <w:noWrap w:val="0"/>
            <w:vAlign w:val="center"/>
          </w:tcPr>
          <w:p w14:paraId="5525A69E">
            <w:pPr>
              <w:keepNext w:val="0"/>
              <w:keepLines w:val="0"/>
              <w:pageBreakBefore w:val="0"/>
              <w:kinsoku/>
              <w:bidi w:val="0"/>
              <w:spacing w:line="594" w:lineRule="exact"/>
              <w:jc w:val="center"/>
              <w:textAlignment w:val="auto"/>
              <w:rPr>
                <w:rFonts w:eastAsia="仿宋_GB2312"/>
                <w:color w:val="000000"/>
                <w:sz w:val="28"/>
                <w:szCs w:val="28"/>
              </w:rPr>
            </w:pPr>
          </w:p>
        </w:tc>
      </w:tr>
      <w:tr w14:paraId="2A8AD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67" w:hRule="exact"/>
          <w:jc w:val="center"/>
        </w:trPr>
        <w:tc>
          <w:tcPr>
            <w:tcW w:w="2518" w:type="dxa"/>
            <w:shd w:val="clear" w:color="auto" w:fill="BFBFBF"/>
            <w:noWrap w:val="0"/>
            <w:vAlign w:val="center"/>
          </w:tcPr>
          <w:p w14:paraId="45C74E76">
            <w:pPr>
              <w:keepNext w:val="0"/>
              <w:keepLines w:val="0"/>
              <w:pageBreakBefore w:val="0"/>
              <w:kinsoku/>
              <w:bidi w:val="0"/>
              <w:spacing w:line="594" w:lineRule="exact"/>
              <w:jc w:val="center"/>
              <w:textAlignment w:val="auto"/>
              <w:rPr>
                <w:rFonts w:eastAsia="仿宋_GB2312"/>
                <w:b/>
                <w:color w:val="000000"/>
                <w:sz w:val="28"/>
                <w:szCs w:val="28"/>
              </w:rPr>
            </w:pPr>
            <w:r>
              <w:rPr>
                <w:rFonts w:eastAsia="仿宋_GB2312"/>
                <w:b/>
                <w:color w:val="000000"/>
                <w:sz w:val="28"/>
                <w:szCs w:val="28"/>
              </w:rPr>
              <w:t>脂肪</w:t>
            </w:r>
          </w:p>
        </w:tc>
        <w:tc>
          <w:tcPr>
            <w:tcW w:w="1742" w:type="dxa"/>
            <w:shd w:val="clear" w:color="auto" w:fill="BFBFBF"/>
            <w:noWrap w:val="0"/>
            <w:vAlign w:val="center"/>
          </w:tcPr>
          <w:p w14:paraId="1449BD6E">
            <w:pPr>
              <w:keepNext w:val="0"/>
              <w:keepLines w:val="0"/>
              <w:pageBreakBefore w:val="0"/>
              <w:kinsoku/>
              <w:bidi w:val="0"/>
              <w:spacing w:line="594" w:lineRule="exact"/>
              <w:jc w:val="center"/>
              <w:textAlignment w:val="auto"/>
              <w:rPr>
                <w:rFonts w:eastAsia="仿宋_GB2312"/>
                <w:color w:val="000000"/>
                <w:sz w:val="28"/>
                <w:szCs w:val="28"/>
              </w:rPr>
            </w:pPr>
            <w:r>
              <w:rPr>
                <w:rFonts w:eastAsia="仿宋_GB2312"/>
                <w:color w:val="000000"/>
                <w:sz w:val="28"/>
                <w:szCs w:val="28"/>
              </w:rPr>
              <w:t>g</w:t>
            </w:r>
          </w:p>
        </w:tc>
        <w:tc>
          <w:tcPr>
            <w:tcW w:w="2131" w:type="dxa"/>
            <w:shd w:val="clear" w:color="auto" w:fill="BFBFBF"/>
            <w:noWrap w:val="0"/>
            <w:vAlign w:val="center"/>
          </w:tcPr>
          <w:p w14:paraId="47DB222C">
            <w:pPr>
              <w:keepNext w:val="0"/>
              <w:keepLines w:val="0"/>
              <w:pageBreakBefore w:val="0"/>
              <w:kinsoku/>
              <w:bidi w:val="0"/>
              <w:spacing w:line="594" w:lineRule="exact"/>
              <w:jc w:val="center"/>
              <w:textAlignment w:val="auto"/>
              <w:rPr>
                <w:rFonts w:eastAsia="仿宋_GB2312"/>
                <w:color w:val="000000"/>
                <w:sz w:val="28"/>
                <w:szCs w:val="28"/>
              </w:rPr>
            </w:pPr>
          </w:p>
        </w:tc>
        <w:tc>
          <w:tcPr>
            <w:tcW w:w="2131" w:type="dxa"/>
            <w:shd w:val="clear" w:color="auto" w:fill="BFBFBF"/>
            <w:noWrap w:val="0"/>
            <w:vAlign w:val="center"/>
          </w:tcPr>
          <w:p w14:paraId="79177958">
            <w:pPr>
              <w:keepNext w:val="0"/>
              <w:keepLines w:val="0"/>
              <w:pageBreakBefore w:val="0"/>
              <w:kinsoku/>
              <w:bidi w:val="0"/>
              <w:spacing w:line="594" w:lineRule="exact"/>
              <w:jc w:val="center"/>
              <w:textAlignment w:val="auto"/>
              <w:rPr>
                <w:rFonts w:eastAsia="仿宋_GB2312"/>
                <w:color w:val="000000"/>
                <w:sz w:val="28"/>
                <w:szCs w:val="28"/>
              </w:rPr>
            </w:pPr>
          </w:p>
        </w:tc>
      </w:tr>
      <w:tr w14:paraId="53553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67" w:hRule="exact"/>
          <w:jc w:val="center"/>
        </w:trPr>
        <w:tc>
          <w:tcPr>
            <w:tcW w:w="2518" w:type="dxa"/>
            <w:noWrap w:val="0"/>
            <w:vAlign w:val="center"/>
          </w:tcPr>
          <w:p w14:paraId="46F398E1">
            <w:pPr>
              <w:keepNext w:val="0"/>
              <w:keepLines w:val="0"/>
              <w:pageBreakBefore w:val="0"/>
              <w:kinsoku/>
              <w:bidi w:val="0"/>
              <w:spacing w:line="594" w:lineRule="exact"/>
              <w:jc w:val="center"/>
              <w:textAlignment w:val="auto"/>
              <w:rPr>
                <w:rFonts w:eastAsia="仿宋_GB2312"/>
                <w:color w:val="000000"/>
                <w:sz w:val="28"/>
                <w:szCs w:val="28"/>
              </w:rPr>
            </w:pPr>
            <w:r>
              <w:rPr>
                <w:rFonts w:eastAsia="仿宋_GB2312"/>
                <w:color w:val="000000"/>
                <w:sz w:val="28"/>
                <w:szCs w:val="28"/>
              </w:rPr>
              <w:t>亚油酸</w:t>
            </w:r>
          </w:p>
        </w:tc>
        <w:tc>
          <w:tcPr>
            <w:tcW w:w="1742" w:type="dxa"/>
            <w:noWrap w:val="0"/>
            <w:vAlign w:val="center"/>
          </w:tcPr>
          <w:p w14:paraId="2A9861A4">
            <w:pPr>
              <w:keepNext w:val="0"/>
              <w:keepLines w:val="0"/>
              <w:pageBreakBefore w:val="0"/>
              <w:kinsoku/>
              <w:bidi w:val="0"/>
              <w:spacing w:line="594" w:lineRule="exact"/>
              <w:jc w:val="center"/>
              <w:textAlignment w:val="auto"/>
              <w:rPr>
                <w:rFonts w:eastAsia="仿宋_GB2312"/>
                <w:color w:val="000000"/>
                <w:sz w:val="28"/>
                <w:szCs w:val="28"/>
              </w:rPr>
            </w:pPr>
            <w:r>
              <w:rPr>
                <w:rFonts w:eastAsia="仿宋_GB2312"/>
                <w:color w:val="000000"/>
                <w:sz w:val="28"/>
                <w:szCs w:val="28"/>
              </w:rPr>
              <w:t>g</w:t>
            </w:r>
          </w:p>
        </w:tc>
        <w:tc>
          <w:tcPr>
            <w:tcW w:w="2131" w:type="dxa"/>
            <w:noWrap w:val="0"/>
            <w:vAlign w:val="center"/>
          </w:tcPr>
          <w:p w14:paraId="71027086">
            <w:pPr>
              <w:keepNext w:val="0"/>
              <w:keepLines w:val="0"/>
              <w:pageBreakBefore w:val="0"/>
              <w:kinsoku/>
              <w:bidi w:val="0"/>
              <w:spacing w:line="594" w:lineRule="exact"/>
              <w:jc w:val="center"/>
              <w:textAlignment w:val="auto"/>
              <w:rPr>
                <w:rFonts w:eastAsia="仿宋_GB2312"/>
                <w:color w:val="000000"/>
                <w:sz w:val="28"/>
                <w:szCs w:val="28"/>
              </w:rPr>
            </w:pPr>
          </w:p>
        </w:tc>
        <w:tc>
          <w:tcPr>
            <w:tcW w:w="2131" w:type="dxa"/>
            <w:noWrap w:val="0"/>
            <w:vAlign w:val="center"/>
          </w:tcPr>
          <w:p w14:paraId="5C3DE376">
            <w:pPr>
              <w:keepNext w:val="0"/>
              <w:keepLines w:val="0"/>
              <w:pageBreakBefore w:val="0"/>
              <w:kinsoku/>
              <w:bidi w:val="0"/>
              <w:spacing w:line="594" w:lineRule="exact"/>
              <w:jc w:val="center"/>
              <w:textAlignment w:val="auto"/>
              <w:rPr>
                <w:rFonts w:eastAsia="仿宋_GB2312"/>
                <w:color w:val="000000"/>
                <w:sz w:val="28"/>
                <w:szCs w:val="28"/>
              </w:rPr>
            </w:pPr>
          </w:p>
        </w:tc>
      </w:tr>
      <w:tr w14:paraId="55AF8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67" w:hRule="exact"/>
          <w:jc w:val="center"/>
        </w:trPr>
        <w:tc>
          <w:tcPr>
            <w:tcW w:w="2518" w:type="dxa"/>
            <w:noWrap w:val="0"/>
            <w:vAlign w:val="center"/>
          </w:tcPr>
          <w:p w14:paraId="1EC7EDF0">
            <w:pPr>
              <w:keepNext w:val="0"/>
              <w:keepLines w:val="0"/>
              <w:pageBreakBefore w:val="0"/>
              <w:kinsoku/>
              <w:bidi w:val="0"/>
              <w:spacing w:line="594" w:lineRule="exact"/>
              <w:jc w:val="center"/>
              <w:textAlignment w:val="auto"/>
              <w:rPr>
                <w:rFonts w:eastAsia="仿宋_GB2312"/>
                <w:color w:val="000000"/>
                <w:sz w:val="28"/>
                <w:szCs w:val="28"/>
              </w:rPr>
            </w:pPr>
            <w:r>
              <w:rPr>
                <w:rFonts w:eastAsia="仿宋_GB2312"/>
                <w:color w:val="000000"/>
                <w:sz w:val="28"/>
                <w:szCs w:val="28"/>
              </w:rPr>
              <w:t>α-亚麻酸</w:t>
            </w:r>
          </w:p>
        </w:tc>
        <w:tc>
          <w:tcPr>
            <w:tcW w:w="1742" w:type="dxa"/>
            <w:noWrap w:val="0"/>
            <w:vAlign w:val="center"/>
          </w:tcPr>
          <w:p w14:paraId="4DC2FF9C">
            <w:pPr>
              <w:keepNext w:val="0"/>
              <w:keepLines w:val="0"/>
              <w:pageBreakBefore w:val="0"/>
              <w:kinsoku/>
              <w:bidi w:val="0"/>
              <w:spacing w:line="594" w:lineRule="exact"/>
              <w:jc w:val="center"/>
              <w:textAlignment w:val="auto"/>
              <w:rPr>
                <w:rFonts w:eastAsia="仿宋_GB2312"/>
                <w:color w:val="000000"/>
                <w:sz w:val="28"/>
                <w:szCs w:val="28"/>
              </w:rPr>
            </w:pPr>
            <w:r>
              <w:rPr>
                <w:rFonts w:eastAsia="仿宋_GB2312"/>
                <w:color w:val="000000"/>
                <w:sz w:val="28"/>
                <w:szCs w:val="28"/>
              </w:rPr>
              <w:t>mg</w:t>
            </w:r>
          </w:p>
        </w:tc>
        <w:tc>
          <w:tcPr>
            <w:tcW w:w="2131" w:type="dxa"/>
            <w:noWrap w:val="0"/>
            <w:vAlign w:val="center"/>
          </w:tcPr>
          <w:p w14:paraId="11F44BA4">
            <w:pPr>
              <w:keepNext w:val="0"/>
              <w:keepLines w:val="0"/>
              <w:pageBreakBefore w:val="0"/>
              <w:kinsoku/>
              <w:bidi w:val="0"/>
              <w:spacing w:line="594" w:lineRule="exact"/>
              <w:jc w:val="center"/>
              <w:textAlignment w:val="auto"/>
              <w:rPr>
                <w:rFonts w:eastAsia="仿宋_GB2312"/>
                <w:color w:val="000000"/>
                <w:sz w:val="28"/>
                <w:szCs w:val="28"/>
              </w:rPr>
            </w:pPr>
          </w:p>
        </w:tc>
        <w:tc>
          <w:tcPr>
            <w:tcW w:w="2131" w:type="dxa"/>
            <w:noWrap w:val="0"/>
            <w:vAlign w:val="center"/>
          </w:tcPr>
          <w:p w14:paraId="4961693D">
            <w:pPr>
              <w:keepNext w:val="0"/>
              <w:keepLines w:val="0"/>
              <w:pageBreakBefore w:val="0"/>
              <w:kinsoku/>
              <w:bidi w:val="0"/>
              <w:spacing w:line="594" w:lineRule="exact"/>
              <w:jc w:val="center"/>
              <w:textAlignment w:val="auto"/>
              <w:rPr>
                <w:rFonts w:eastAsia="仿宋_GB2312"/>
                <w:color w:val="000000"/>
                <w:sz w:val="28"/>
                <w:szCs w:val="28"/>
              </w:rPr>
            </w:pPr>
          </w:p>
        </w:tc>
      </w:tr>
      <w:tr w14:paraId="62CA3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67" w:hRule="exact"/>
          <w:jc w:val="center"/>
        </w:trPr>
        <w:tc>
          <w:tcPr>
            <w:tcW w:w="2518" w:type="dxa"/>
            <w:shd w:val="clear" w:color="auto" w:fill="BFBFBF"/>
            <w:noWrap w:val="0"/>
            <w:vAlign w:val="center"/>
          </w:tcPr>
          <w:p w14:paraId="452EE550">
            <w:pPr>
              <w:keepNext w:val="0"/>
              <w:keepLines w:val="0"/>
              <w:pageBreakBefore w:val="0"/>
              <w:kinsoku/>
              <w:bidi w:val="0"/>
              <w:spacing w:line="594" w:lineRule="exact"/>
              <w:jc w:val="center"/>
              <w:textAlignment w:val="auto"/>
              <w:rPr>
                <w:rFonts w:eastAsia="仿宋_GB2312"/>
                <w:b/>
                <w:color w:val="000000"/>
                <w:sz w:val="28"/>
                <w:szCs w:val="28"/>
              </w:rPr>
            </w:pPr>
            <w:r>
              <w:rPr>
                <w:rFonts w:eastAsia="仿宋_GB2312"/>
                <w:b/>
                <w:color w:val="000000"/>
                <w:sz w:val="28"/>
                <w:szCs w:val="28"/>
              </w:rPr>
              <w:t>碳水化合物</w:t>
            </w:r>
          </w:p>
        </w:tc>
        <w:tc>
          <w:tcPr>
            <w:tcW w:w="1742" w:type="dxa"/>
            <w:shd w:val="clear" w:color="auto" w:fill="BFBFBF"/>
            <w:noWrap w:val="0"/>
            <w:vAlign w:val="center"/>
          </w:tcPr>
          <w:p w14:paraId="643E000A">
            <w:pPr>
              <w:keepNext w:val="0"/>
              <w:keepLines w:val="0"/>
              <w:pageBreakBefore w:val="0"/>
              <w:kinsoku/>
              <w:bidi w:val="0"/>
              <w:spacing w:line="594" w:lineRule="exact"/>
              <w:jc w:val="center"/>
              <w:textAlignment w:val="auto"/>
              <w:rPr>
                <w:rFonts w:eastAsia="仿宋_GB2312"/>
                <w:color w:val="000000"/>
                <w:sz w:val="28"/>
                <w:szCs w:val="28"/>
              </w:rPr>
            </w:pPr>
            <w:r>
              <w:rPr>
                <w:rFonts w:eastAsia="仿宋_GB2312"/>
                <w:color w:val="000000"/>
                <w:sz w:val="28"/>
                <w:szCs w:val="28"/>
              </w:rPr>
              <w:t>g</w:t>
            </w:r>
          </w:p>
        </w:tc>
        <w:tc>
          <w:tcPr>
            <w:tcW w:w="2131" w:type="dxa"/>
            <w:shd w:val="clear" w:color="auto" w:fill="BFBFBF"/>
            <w:noWrap w:val="0"/>
            <w:vAlign w:val="center"/>
          </w:tcPr>
          <w:p w14:paraId="527C2BEF">
            <w:pPr>
              <w:keepNext w:val="0"/>
              <w:keepLines w:val="0"/>
              <w:pageBreakBefore w:val="0"/>
              <w:kinsoku/>
              <w:bidi w:val="0"/>
              <w:spacing w:line="594" w:lineRule="exact"/>
              <w:jc w:val="center"/>
              <w:textAlignment w:val="auto"/>
              <w:rPr>
                <w:rFonts w:eastAsia="仿宋_GB2312"/>
                <w:color w:val="000000"/>
                <w:sz w:val="28"/>
                <w:szCs w:val="28"/>
              </w:rPr>
            </w:pPr>
          </w:p>
        </w:tc>
        <w:tc>
          <w:tcPr>
            <w:tcW w:w="2131" w:type="dxa"/>
            <w:shd w:val="clear" w:color="auto" w:fill="BFBFBF"/>
            <w:noWrap w:val="0"/>
            <w:vAlign w:val="center"/>
          </w:tcPr>
          <w:p w14:paraId="269C148C">
            <w:pPr>
              <w:keepNext w:val="0"/>
              <w:keepLines w:val="0"/>
              <w:pageBreakBefore w:val="0"/>
              <w:kinsoku/>
              <w:bidi w:val="0"/>
              <w:spacing w:line="594" w:lineRule="exact"/>
              <w:jc w:val="center"/>
              <w:textAlignment w:val="auto"/>
              <w:rPr>
                <w:rFonts w:eastAsia="仿宋_GB2312"/>
                <w:color w:val="000000"/>
                <w:sz w:val="28"/>
                <w:szCs w:val="28"/>
              </w:rPr>
            </w:pPr>
          </w:p>
        </w:tc>
      </w:tr>
      <w:tr w14:paraId="48726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69" w:hRule="exact"/>
          <w:jc w:val="center"/>
        </w:trPr>
        <w:tc>
          <w:tcPr>
            <w:tcW w:w="2518" w:type="dxa"/>
            <w:noWrap w:val="0"/>
            <w:vAlign w:val="center"/>
          </w:tcPr>
          <w:p w14:paraId="616DC716">
            <w:pPr>
              <w:keepNext w:val="0"/>
              <w:keepLines w:val="0"/>
              <w:pageBreakBefore w:val="0"/>
              <w:kinsoku/>
              <w:bidi w:val="0"/>
              <w:spacing w:line="594" w:lineRule="exact"/>
              <w:jc w:val="center"/>
              <w:textAlignment w:val="auto"/>
              <w:rPr>
                <w:rFonts w:eastAsia="仿宋_GB2312"/>
                <w:color w:val="000000"/>
                <w:sz w:val="28"/>
                <w:szCs w:val="28"/>
              </w:rPr>
            </w:pPr>
            <w:r>
              <w:rPr>
                <w:rFonts w:eastAsia="仿宋_GB2312"/>
                <w:color w:val="000000"/>
                <w:sz w:val="28"/>
                <w:szCs w:val="28"/>
              </w:rPr>
              <w:t>乳糖</w:t>
            </w:r>
          </w:p>
        </w:tc>
        <w:tc>
          <w:tcPr>
            <w:tcW w:w="1742" w:type="dxa"/>
            <w:noWrap w:val="0"/>
            <w:vAlign w:val="center"/>
          </w:tcPr>
          <w:p w14:paraId="3D71B05E">
            <w:pPr>
              <w:keepNext w:val="0"/>
              <w:keepLines w:val="0"/>
              <w:pageBreakBefore w:val="0"/>
              <w:kinsoku/>
              <w:bidi w:val="0"/>
              <w:spacing w:line="594" w:lineRule="exact"/>
              <w:jc w:val="center"/>
              <w:textAlignment w:val="auto"/>
              <w:rPr>
                <w:rFonts w:eastAsia="仿宋_GB2312"/>
                <w:color w:val="000000"/>
                <w:sz w:val="28"/>
                <w:szCs w:val="28"/>
              </w:rPr>
            </w:pPr>
            <w:r>
              <w:rPr>
                <w:rFonts w:eastAsia="仿宋_GB2312"/>
                <w:color w:val="000000"/>
                <w:sz w:val="28"/>
                <w:szCs w:val="28"/>
              </w:rPr>
              <w:t>g</w:t>
            </w:r>
          </w:p>
        </w:tc>
        <w:tc>
          <w:tcPr>
            <w:tcW w:w="2131" w:type="dxa"/>
            <w:noWrap w:val="0"/>
            <w:vAlign w:val="center"/>
          </w:tcPr>
          <w:p w14:paraId="7BDF0CA8">
            <w:pPr>
              <w:keepNext w:val="0"/>
              <w:keepLines w:val="0"/>
              <w:pageBreakBefore w:val="0"/>
              <w:kinsoku/>
              <w:bidi w:val="0"/>
              <w:spacing w:line="594" w:lineRule="exact"/>
              <w:jc w:val="center"/>
              <w:textAlignment w:val="auto"/>
              <w:rPr>
                <w:rFonts w:eastAsia="仿宋_GB2312"/>
                <w:color w:val="000000"/>
                <w:sz w:val="28"/>
                <w:szCs w:val="28"/>
              </w:rPr>
            </w:pPr>
          </w:p>
        </w:tc>
        <w:tc>
          <w:tcPr>
            <w:tcW w:w="2131" w:type="dxa"/>
            <w:noWrap w:val="0"/>
            <w:vAlign w:val="center"/>
          </w:tcPr>
          <w:p w14:paraId="573F662E">
            <w:pPr>
              <w:keepNext w:val="0"/>
              <w:keepLines w:val="0"/>
              <w:pageBreakBefore w:val="0"/>
              <w:kinsoku/>
              <w:bidi w:val="0"/>
              <w:spacing w:line="594" w:lineRule="exact"/>
              <w:jc w:val="center"/>
              <w:textAlignment w:val="auto"/>
              <w:rPr>
                <w:rFonts w:eastAsia="仿宋_GB2312"/>
                <w:color w:val="000000"/>
                <w:sz w:val="28"/>
                <w:szCs w:val="28"/>
              </w:rPr>
            </w:pPr>
          </w:p>
        </w:tc>
      </w:tr>
      <w:tr w14:paraId="1C2E3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67" w:hRule="exact"/>
          <w:jc w:val="center"/>
        </w:trPr>
        <w:tc>
          <w:tcPr>
            <w:tcW w:w="8522" w:type="dxa"/>
            <w:gridSpan w:val="4"/>
            <w:shd w:val="clear" w:color="auto" w:fill="BFBFBF"/>
            <w:noWrap w:val="0"/>
            <w:vAlign w:val="center"/>
          </w:tcPr>
          <w:p w14:paraId="0EACB9F7">
            <w:pPr>
              <w:keepNext w:val="0"/>
              <w:keepLines w:val="0"/>
              <w:pageBreakBefore w:val="0"/>
              <w:kinsoku/>
              <w:bidi w:val="0"/>
              <w:spacing w:line="594" w:lineRule="exact"/>
              <w:jc w:val="both"/>
              <w:textAlignment w:val="auto"/>
              <w:rPr>
                <w:rFonts w:eastAsia="仿宋_GB2312"/>
                <w:color w:val="000000"/>
                <w:sz w:val="28"/>
                <w:szCs w:val="28"/>
              </w:rPr>
            </w:pPr>
            <w:r>
              <w:rPr>
                <w:rFonts w:hint="default" w:eastAsia="仿宋_GB2312"/>
                <w:b/>
                <w:color w:val="000000"/>
                <w:sz w:val="28"/>
                <w:szCs w:val="28"/>
                <w:lang w:val="en-US" w:eastAsia="zh-CN"/>
              </w:rPr>
              <w:t xml:space="preserve">    </w:t>
            </w:r>
            <w:r>
              <w:rPr>
                <w:rFonts w:eastAsia="仿宋_GB2312"/>
                <w:b/>
                <w:color w:val="000000"/>
                <w:sz w:val="28"/>
                <w:szCs w:val="28"/>
              </w:rPr>
              <w:t>维生素</w:t>
            </w:r>
          </w:p>
        </w:tc>
      </w:tr>
      <w:tr w14:paraId="3B6F5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67" w:hRule="exact"/>
          <w:jc w:val="center"/>
        </w:trPr>
        <w:tc>
          <w:tcPr>
            <w:tcW w:w="2518" w:type="dxa"/>
            <w:noWrap w:val="0"/>
            <w:vAlign w:val="center"/>
          </w:tcPr>
          <w:p w14:paraId="3F107706">
            <w:pPr>
              <w:keepNext w:val="0"/>
              <w:keepLines w:val="0"/>
              <w:pageBreakBefore w:val="0"/>
              <w:kinsoku/>
              <w:bidi w:val="0"/>
              <w:spacing w:line="594" w:lineRule="exact"/>
              <w:jc w:val="center"/>
              <w:textAlignment w:val="auto"/>
              <w:rPr>
                <w:rFonts w:eastAsia="仿宋_GB2312"/>
                <w:color w:val="000000"/>
                <w:sz w:val="28"/>
                <w:szCs w:val="28"/>
              </w:rPr>
            </w:pPr>
            <w:r>
              <w:rPr>
                <w:rFonts w:eastAsia="仿宋_GB2312"/>
                <w:color w:val="000000"/>
                <w:sz w:val="28"/>
                <w:szCs w:val="28"/>
              </w:rPr>
              <w:t>维生素A</w:t>
            </w:r>
          </w:p>
        </w:tc>
        <w:tc>
          <w:tcPr>
            <w:tcW w:w="1742" w:type="dxa"/>
            <w:noWrap w:val="0"/>
            <w:vAlign w:val="center"/>
          </w:tcPr>
          <w:p w14:paraId="5ABB4CEB">
            <w:pPr>
              <w:keepNext w:val="0"/>
              <w:keepLines w:val="0"/>
              <w:pageBreakBefore w:val="0"/>
              <w:kinsoku/>
              <w:bidi w:val="0"/>
              <w:spacing w:line="594" w:lineRule="exact"/>
              <w:jc w:val="center"/>
              <w:textAlignment w:val="auto"/>
              <w:rPr>
                <w:rFonts w:eastAsia="仿宋_GB2312"/>
                <w:color w:val="000000"/>
                <w:sz w:val="28"/>
                <w:szCs w:val="28"/>
              </w:rPr>
            </w:pPr>
            <w:r>
              <w:rPr>
                <w:rFonts w:eastAsia="仿宋_GB2312"/>
                <w:color w:val="000000"/>
                <w:sz w:val="28"/>
                <w:szCs w:val="28"/>
              </w:rPr>
              <w:t>μgRE</w:t>
            </w:r>
          </w:p>
        </w:tc>
        <w:tc>
          <w:tcPr>
            <w:tcW w:w="2131" w:type="dxa"/>
            <w:noWrap w:val="0"/>
            <w:vAlign w:val="center"/>
          </w:tcPr>
          <w:p w14:paraId="12B836BD">
            <w:pPr>
              <w:keepNext w:val="0"/>
              <w:keepLines w:val="0"/>
              <w:pageBreakBefore w:val="0"/>
              <w:kinsoku/>
              <w:bidi w:val="0"/>
              <w:spacing w:line="594" w:lineRule="exact"/>
              <w:jc w:val="center"/>
              <w:textAlignment w:val="auto"/>
              <w:rPr>
                <w:rFonts w:eastAsia="仿宋_GB2312"/>
                <w:color w:val="000000"/>
                <w:sz w:val="28"/>
                <w:szCs w:val="28"/>
              </w:rPr>
            </w:pPr>
          </w:p>
        </w:tc>
        <w:tc>
          <w:tcPr>
            <w:tcW w:w="2131" w:type="dxa"/>
            <w:noWrap w:val="0"/>
            <w:vAlign w:val="center"/>
          </w:tcPr>
          <w:p w14:paraId="5189C94C">
            <w:pPr>
              <w:keepNext w:val="0"/>
              <w:keepLines w:val="0"/>
              <w:pageBreakBefore w:val="0"/>
              <w:kinsoku/>
              <w:bidi w:val="0"/>
              <w:spacing w:line="594" w:lineRule="exact"/>
              <w:jc w:val="center"/>
              <w:textAlignment w:val="auto"/>
              <w:rPr>
                <w:rFonts w:eastAsia="仿宋_GB2312"/>
                <w:color w:val="000000"/>
                <w:sz w:val="28"/>
                <w:szCs w:val="28"/>
              </w:rPr>
            </w:pPr>
          </w:p>
        </w:tc>
      </w:tr>
      <w:tr w14:paraId="02200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440" w:hRule="exact"/>
          <w:jc w:val="center"/>
        </w:trPr>
        <w:tc>
          <w:tcPr>
            <w:tcW w:w="2518" w:type="dxa"/>
            <w:noWrap w:val="0"/>
            <w:vAlign w:val="center"/>
          </w:tcPr>
          <w:p w14:paraId="6130E343">
            <w:pPr>
              <w:keepNext w:val="0"/>
              <w:keepLines w:val="0"/>
              <w:pageBreakBefore w:val="0"/>
              <w:kinsoku/>
              <w:bidi w:val="0"/>
              <w:spacing w:line="594" w:lineRule="exact"/>
              <w:jc w:val="center"/>
              <w:textAlignment w:val="auto"/>
              <w:rPr>
                <w:rFonts w:eastAsia="仿宋_GB2312"/>
                <w:color w:val="000000"/>
                <w:sz w:val="28"/>
                <w:szCs w:val="28"/>
              </w:rPr>
            </w:pPr>
            <w:r>
              <w:rPr>
                <w:rFonts w:eastAsia="仿宋_GB2312"/>
                <w:color w:val="000000"/>
                <w:sz w:val="28"/>
                <w:szCs w:val="28"/>
              </w:rPr>
              <w:t>……</w:t>
            </w:r>
          </w:p>
        </w:tc>
        <w:tc>
          <w:tcPr>
            <w:tcW w:w="1742" w:type="dxa"/>
            <w:noWrap w:val="0"/>
            <w:vAlign w:val="center"/>
          </w:tcPr>
          <w:p w14:paraId="3B587D88">
            <w:pPr>
              <w:keepNext w:val="0"/>
              <w:keepLines w:val="0"/>
              <w:pageBreakBefore w:val="0"/>
              <w:kinsoku/>
              <w:bidi w:val="0"/>
              <w:spacing w:line="594" w:lineRule="exact"/>
              <w:jc w:val="center"/>
              <w:textAlignment w:val="auto"/>
              <w:rPr>
                <w:rFonts w:eastAsia="仿宋_GB2312"/>
                <w:color w:val="000000"/>
                <w:sz w:val="28"/>
                <w:szCs w:val="28"/>
              </w:rPr>
            </w:pPr>
          </w:p>
        </w:tc>
        <w:tc>
          <w:tcPr>
            <w:tcW w:w="2131" w:type="dxa"/>
            <w:noWrap w:val="0"/>
            <w:vAlign w:val="center"/>
          </w:tcPr>
          <w:p w14:paraId="3927F103">
            <w:pPr>
              <w:keepNext w:val="0"/>
              <w:keepLines w:val="0"/>
              <w:pageBreakBefore w:val="0"/>
              <w:kinsoku/>
              <w:bidi w:val="0"/>
              <w:spacing w:line="594" w:lineRule="exact"/>
              <w:jc w:val="center"/>
              <w:textAlignment w:val="auto"/>
              <w:rPr>
                <w:rFonts w:eastAsia="仿宋_GB2312"/>
                <w:color w:val="000000"/>
                <w:sz w:val="28"/>
                <w:szCs w:val="28"/>
              </w:rPr>
            </w:pPr>
          </w:p>
        </w:tc>
        <w:tc>
          <w:tcPr>
            <w:tcW w:w="2131" w:type="dxa"/>
            <w:noWrap w:val="0"/>
            <w:vAlign w:val="center"/>
          </w:tcPr>
          <w:p w14:paraId="51741C63">
            <w:pPr>
              <w:keepNext w:val="0"/>
              <w:keepLines w:val="0"/>
              <w:pageBreakBefore w:val="0"/>
              <w:kinsoku/>
              <w:bidi w:val="0"/>
              <w:spacing w:line="594" w:lineRule="exact"/>
              <w:jc w:val="center"/>
              <w:textAlignment w:val="auto"/>
              <w:rPr>
                <w:rFonts w:eastAsia="仿宋_GB2312"/>
                <w:color w:val="000000"/>
                <w:sz w:val="28"/>
                <w:szCs w:val="28"/>
              </w:rPr>
            </w:pPr>
          </w:p>
        </w:tc>
      </w:tr>
      <w:tr w14:paraId="06ACC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67" w:hRule="exact"/>
          <w:jc w:val="center"/>
        </w:trPr>
        <w:tc>
          <w:tcPr>
            <w:tcW w:w="8522" w:type="dxa"/>
            <w:gridSpan w:val="4"/>
            <w:shd w:val="clear" w:color="auto" w:fill="BFBFBF"/>
            <w:noWrap w:val="0"/>
            <w:vAlign w:val="center"/>
          </w:tcPr>
          <w:p w14:paraId="3ABBEDA3">
            <w:pPr>
              <w:keepNext w:val="0"/>
              <w:keepLines w:val="0"/>
              <w:pageBreakBefore w:val="0"/>
              <w:kinsoku/>
              <w:bidi w:val="0"/>
              <w:spacing w:line="594" w:lineRule="exact"/>
              <w:jc w:val="both"/>
              <w:textAlignment w:val="auto"/>
              <w:rPr>
                <w:rFonts w:eastAsia="仿宋_GB2312"/>
                <w:color w:val="000000"/>
                <w:sz w:val="28"/>
                <w:szCs w:val="28"/>
              </w:rPr>
            </w:pPr>
            <w:r>
              <w:rPr>
                <w:rFonts w:hint="default" w:eastAsia="仿宋_GB2312"/>
                <w:b/>
                <w:color w:val="000000"/>
                <w:sz w:val="28"/>
                <w:szCs w:val="28"/>
                <w:lang w:val="en-US" w:eastAsia="zh-CN"/>
              </w:rPr>
              <w:t xml:space="preserve">    </w:t>
            </w:r>
            <w:r>
              <w:rPr>
                <w:rFonts w:eastAsia="仿宋_GB2312"/>
                <w:b/>
                <w:color w:val="000000"/>
                <w:sz w:val="28"/>
                <w:szCs w:val="28"/>
              </w:rPr>
              <w:t>矿物质</w:t>
            </w:r>
          </w:p>
        </w:tc>
      </w:tr>
      <w:tr w14:paraId="765A6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67" w:hRule="exact"/>
          <w:jc w:val="center"/>
        </w:trPr>
        <w:tc>
          <w:tcPr>
            <w:tcW w:w="2518" w:type="dxa"/>
            <w:noWrap w:val="0"/>
            <w:vAlign w:val="center"/>
          </w:tcPr>
          <w:p w14:paraId="22C4A700">
            <w:pPr>
              <w:keepNext w:val="0"/>
              <w:keepLines w:val="0"/>
              <w:pageBreakBefore w:val="0"/>
              <w:kinsoku/>
              <w:bidi w:val="0"/>
              <w:spacing w:line="594" w:lineRule="exact"/>
              <w:jc w:val="center"/>
              <w:textAlignment w:val="auto"/>
              <w:rPr>
                <w:rFonts w:eastAsia="仿宋_GB2312"/>
                <w:color w:val="000000"/>
                <w:sz w:val="28"/>
                <w:szCs w:val="28"/>
              </w:rPr>
            </w:pPr>
            <w:r>
              <w:rPr>
                <w:rFonts w:eastAsia="仿宋_GB2312"/>
                <w:color w:val="000000"/>
                <w:sz w:val="28"/>
                <w:szCs w:val="28"/>
              </w:rPr>
              <w:t>钠</w:t>
            </w:r>
          </w:p>
        </w:tc>
        <w:tc>
          <w:tcPr>
            <w:tcW w:w="1742" w:type="dxa"/>
            <w:noWrap w:val="0"/>
            <w:vAlign w:val="center"/>
          </w:tcPr>
          <w:p w14:paraId="7973058E">
            <w:pPr>
              <w:keepNext w:val="0"/>
              <w:keepLines w:val="0"/>
              <w:pageBreakBefore w:val="0"/>
              <w:kinsoku/>
              <w:bidi w:val="0"/>
              <w:spacing w:line="594" w:lineRule="exact"/>
              <w:jc w:val="center"/>
              <w:textAlignment w:val="auto"/>
              <w:rPr>
                <w:rFonts w:eastAsia="仿宋_GB2312"/>
                <w:color w:val="000000"/>
                <w:sz w:val="28"/>
                <w:szCs w:val="28"/>
              </w:rPr>
            </w:pPr>
            <w:r>
              <w:rPr>
                <w:rFonts w:eastAsia="仿宋_GB2312"/>
                <w:color w:val="000000"/>
                <w:sz w:val="28"/>
                <w:szCs w:val="28"/>
              </w:rPr>
              <w:t>mg</w:t>
            </w:r>
          </w:p>
        </w:tc>
        <w:tc>
          <w:tcPr>
            <w:tcW w:w="2131" w:type="dxa"/>
            <w:noWrap w:val="0"/>
            <w:vAlign w:val="center"/>
          </w:tcPr>
          <w:p w14:paraId="632ECA2F">
            <w:pPr>
              <w:keepNext w:val="0"/>
              <w:keepLines w:val="0"/>
              <w:pageBreakBefore w:val="0"/>
              <w:kinsoku/>
              <w:bidi w:val="0"/>
              <w:spacing w:line="594" w:lineRule="exact"/>
              <w:jc w:val="center"/>
              <w:textAlignment w:val="auto"/>
              <w:rPr>
                <w:rFonts w:eastAsia="仿宋_GB2312"/>
                <w:color w:val="000000"/>
                <w:sz w:val="28"/>
                <w:szCs w:val="28"/>
              </w:rPr>
            </w:pPr>
          </w:p>
        </w:tc>
        <w:tc>
          <w:tcPr>
            <w:tcW w:w="2131" w:type="dxa"/>
            <w:noWrap w:val="0"/>
            <w:vAlign w:val="center"/>
          </w:tcPr>
          <w:p w14:paraId="2EDDABF9">
            <w:pPr>
              <w:keepNext w:val="0"/>
              <w:keepLines w:val="0"/>
              <w:pageBreakBefore w:val="0"/>
              <w:kinsoku/>
              <w:bidi w:val="0"/>
              <w:spacing w:line="594" w:lineRule="exact"/>
              <w:jc w:val="center"/>
              <w:textAlignment w:val="auto"/>
              <w:rPr>
                <w:rFonts w:eastAsia="仿宋_GB2312"/>
                <w:color w:val="000000"/>
                <w:sz w:val="28"/>
                <w:szCs w:val="28"/>
              </w:rPr>
            </w:pPr>
          </w:p>
        </w:tc>
      </w:tr>
      <w:tr w14:paraId="53721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67" w:hRule="exact"/>
          <w:jc w:val="center"/>
        </w:trPr>
        <w:tc>
          <w:tcPr>
            <w:tcW w:w="2518" w:type="dxa"/>
            <w:noWrap w:val="0"/>
            <w:vAlign w:val="center"/>
          </w:tcPr>
          <w:p w14:paraId="3DADC5EB">
            <w:pPr>
              <w:keepNext w:val="0"/>
              <w:keepLines w:val="0"/>
              <w:pageBreakBefore w:val="0"/>
              <w:kinsoku/>
              <w:bidi w:val="0"/>
              <w:spacing w:line="594" w:lineRule="exact"/>
              <w:jc w:val="center"/>
              <w:textAlignment w:val="auto"/>
              <w:rPr>
                <w:rFonts w:eastAsia="仿宋_GB2312"/>
                <w:b/>
                <w:color w:val="000000"/>
                <w:sz w:val="28"/>
                <w:szCs w:val="28"/>
              </w:rPr>
            </w:pPr>
            <w:r>
              <w:rPr>
                <w:rFonts w:eastAsia="仿宋_GB2312"/>
                <w:b/>
                <w:color w:val="000000"/>
                <w:sz w:val="28"/>
                <w:szCs w:val="28"/>
              </w:rPr>
              <w:t>……</w:t>
            </w:r>
          </w:p>
        </w:tc>
        <w:tc>
          <w:tcPr>
            <w:tcW w:w="1742" w:type="dxa"/>
            <w:noWrap w:val="0"/>
            <w:vAlign w:val="center"/>
          </w:tcPr>
          <w:p w14:paraId="6BBD9503">
            <w:pPr>
              <w:keepNext w:val="0"/>
              <w:keepLines w:val="0"/>
              <w:pageBreakBefore w:val="0"/>
              <w:kinsoku/>
              <w:bidi w:val="0"/>
              <w:spacing w:line="594" w:lineRule="exact"/>
              <w:jc w:val="center"/>
              <w:textAlignment w:val="auto"/>
              <w:rPr>
                <w:rFonts w:eastAsia="仿宋_GB2312"/>
                <w:color w:val="000000"/>
                <w:sz w:val="28"/>
                <w:szCs w:val="28"/>
              </w:rPr>
            </w:pPr>
          </w:p>
        </w:tc>
        <w:tc>
          <w:tcPr>
            <w:tcW w:w="2131" w:type="dxa"/>
            <w:noWrap w:val="0"/>
            <w:vAlign w:val="center"/>
          </w:tcPr>
          <w:p w14:paraId="02F747EE">
            <w:pPr>
              <w:keepNext w:val="0"/>
              <w:keepLines w:val="0"/>
              <w:pageBreakBefore w:val="0"/>
              <w:kinsoku/>
              <w:bidi w:val="0"/>
              <w:spacing w:line="594" w:lineRule="exact"/>
              <w:jc w:val="center"/>
              <w:textAlignment w:val="auto"/>
              <w:rPr>
                <w:rFonts w:eastAsia="仿宋_GB2312"/>
                <w:color w:val="000000"/>
                <w:sz w:val="28"/>
                <w:szCs w:val="28"/>
              </w:rPr>
            </w:pPr>
          </w:p>
        </w:tc>
        <w:tc>
          <w:tcPr>
            <w:tcW w:w="2131" w:type="dxa"/>
            <w:noWrap w:val="0"/>
            <w:vAlign w:val="center"/>
          </w:tcPr>
          <w:p w14:paraId="4FA354FE">
            <w:pPr>
              <w:keepNext w:val="0"/>
              <w:keepLines w:val="0"/>
              <w:pageBreakBefore w:val="0"/>
              <w:kinsoku/>
              <w:bidi w:val="0"/>
              <w:spacing w:line="594" w:lineRule="exact"/>
              <w:jc w:val="center"/>
              <w:textAlignment w:val="auto"/>
              <w:rPr>
                <w:rFonts w:eastAsia="仿宋_GB2312"/>
                <w:color w:val="000000"/>
                <w:sz w:val="28"/>
                <w:szCs w:val="28"/>
              </w:rPr>
            </w:pPr>
          </w:p>
        </w:tc>
      </w:tr>
      <w:tr w14:paraId="58C28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67" w:hRule="exact"/>
          <w:jc w:val="center"/>
        </w:trPr>
        <w:tc>
          <w:tcPr>
            <w:tcW w:w="8522" w:type="dxa"/>
            <w:gridSpan w:val="4"/>
            <w:shd w:val="clear" w:color="auto" w:fill="BFBFBF"/>
            <w:noWrap w:val="0"/>
            <w:vAlign w:val="center"/>
          </w:tcPr>
          <w:p w14:paraId="0EA7A182">
            <w:pPr>
              <w:keepNext w:val="0"/>
              <w:keepLines w:val="0"/>
              <w:pageBreakBefore w:val="0"/>
              <w:kinsoku/>
              <w:bidi w:val="0"/>
              <w:spacing w:line="594" w:lineRule="exact"/>
              <w:jc w:val="both"/>
              <w:textAlignment w:val="auto"/>
              <w:rPr>
                <w:rFonts w:eastAsia="仿宋_GB2312"/>
                <w:color w:val="000000"/>
                <w:sz w:val="28"/>
                <w:szCs w:val="28"/>
              </w:rPr>
            </w:pPr>
            <w:r>
              <w:rPr>
                <w:rFonts w:hint="default" w:eastAsia="仿宋_GB2312"/>
                <w:b/>
                <w:color w:val="000000"/>
                <w:sz w:val="28"/>
                <w:szCs w:val="28"/>
                <w:lang w:val="en-US" w:eastAsia="zh-CN"/>
              </w:rPr>
              <w:t xml:space="preserve">   </w:t>
            </w:r>
            <w:r>
              <w:rPr>
                <w:rFonts w:eastAsia="仿宋_GB2312"/>
                <w:b/>
                <w:color w:val="000000"/>
                <w:sz w:val="28"/>
                <w:szCs w:val="28"/>
              </w:rPr>
              <w:t>可选成分</w:t>
            </w:r>
          </w:p>
        </w:tc>
      </w:tr>
      <w:tr w14:paraId="1BBB1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67" w:hRule="exact"/>
          <w:jc w:val="center"/>
        </w:trPr>
        <w:tc>
          <w:tcPr>
            <w:tcW w:w="2518" w:type="dxa"/>
            <w:noWrap w:val="0"/>
            <w:vAlign w:val="center"/>
          </w:tcPr>
          <w:p w14:paraId="70839DAA">
            <w:pPr>
              <w:keepNext w:val="0"/>
              <w:keepLines w:val="0"/>
              <w:pageBreakBefore w:val="0"/>
              <w:kinsoku/>
              <w:bidi w:val="0"/>
              <w:spacing w:line="594" w:lineRule="exact"/>
              <w:jc w:val="center"/>
              <w:textAlignment w:val="auto"/>
              <w:rPr>
                <w:rFonts w:eastAsia="仿宋_GB2312"/>
                <w:color w:val="000000"/>
                <w:sz w:val="28"/>
                <w:szCs w:val="28"/>
              </w:rPr>
            </w:pPr>
            <w:r>
              <w:rPr>
                <w:rFonts w:hint="default" w:eastAsia="仿宋_GB2312"/>
                <w:color w:val="000000"/>
                <w:sz w:val="28"/>
                <w:szCs w:val="28"/>
              </w:rPr>
              <w:t>肌醇</w:t>
            </w:r>
          </w:p>
        </w:tc>
        <w:tc>
          <w:tcPr>
            <w:tcW w:w="1742" w:type="dxa"/>
            <w:noWrap w:val="0"/>
            <w:vAlign w:val="center"/>
          </w:tcPr>
          <w:p w14:paraId="371ED65D">
            <w:pPr>
              <w:keepNext w:val="0"/>
              <w:keepLines w:val="0"/>
              <w:pageBreakBefore w:val="0"/>
              <w:kinsoku/>
              <w:bidi w:val="0"/>
              <w:spacing w:line="594" w:lineRule="exact"/>
              <w:jc w:val="center"/>
              <w:textAlignment w:val="auto"/>
              <w:rPr>
                <w:rFonts w:eastAsia="仿宋_GB2312"/>
                <w:color w:val="000000"/>
                <w:sz w:val="28"/>
                <w:szCs w:val="28"/>
              </w:rPr>
            </w:pPr>
            <w:r>
              <w:rPr>
                <w:rFonts w:eastAsia="仿宋_GB2312"/>
                <w:color w:val="000000"/>
                <w:sz w:val="28"/>
                <w:szCs w:val="28"/>
              </w:rPr>
              <w:t>mg</w:t>
            </w:r>
          </w:p>
        </w:tc>
        <w:tc>
          <w:tcPr>
            <w:tcW w:w="2131" w:type="dxa"/>
            <w:noWrap w:val="0"/>
            <w:vAlign w:val="center"/>
          </w:tcPr>
          <w:p w14:paraId="297B3819">
            <w:pPr>
              <w:keepNext w:val="0"/>
              <w:keepLines w:val="0"/>
              <w:pageBreakBefore w:val="0"/>
              <w:kinsoku/>
              <w:bidi w:val="0"/>
              <w:spacing w:line="594" w:lineRule="exact"/>
              <w:jc w:val="center"/>
              <w:textAlignment w:val="auto"/>
              <w:rPr>
                <w:rFonts w:eastAsia="仿宋_GB2312"/>
                <w:color w:val="000000"/>
                <w:sz w:val="28"/>
                <w:szCs w:val="28"/>
              </w:rPr>
            </w:pPr>
          </w:p>
        </w:tc>
        <w:tc>
          <w:tcPr>
            <w:tcW w:w="2131" w:type="dxa"/>
            <w:noWrap w:val="0"/>
            <w:vAlign w:val="center"/>
          </w:tcPr>
          <w:p w14:paraId="72797A7E">
            <w:pPr>
              <w:keepNext w:val="0"/>
              <w:keepLines w:val="0"/>
              <w:pageBreakBefore w:val="0"/>
              <w:kinsoku/>
              <w:bidi w:val="0"/>
              <w:spacing w:line="594" w:lineRule="exact"/>
              <w:jc w:val="center"/>
              <w:textAlignment w:val="auto"/>
              <w:rPr>
                <w:rFonts w:eastAsia="仿宋_GB2312"/>
                <w:color w:val="000000"/>
                <w:sz w:val="28"/>
                <w:szCs w:val="28"/>
              </w:rPr>
            </w:pPr>
          </w:p>
        </w:tc>
      </w:tr>
      <w:tr w14:paraId="25282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44" w:hRule="exact"/>
          <w:jc w:val="center"/>
        </w:trPr>
        <w:tc>
          <w:tcPr>
            <w:tcW w:w="2518" w:type="dxa"/>
            <w:noWrap w:val="0"/>
            <w:vAlign w:val="center"/>
          </w:tcPr>
          <w:p w14:paraId="1383C227">
            <w:pPr>
              <w:keepNext w:val="0"/>
              <w:keepLines w:val="0"/>
              <w:pageBreakBefore w:val="0"/>
              <w:kinsoku/>
              <w:bidi w:val="0"/>
              <w:spacing w:line="594" w:lineRule="exact"/>
              <w:jc w:val="center"/>
              <w:textAlignment w:val="auto"/>
              <w:rPr>
                <w:rFonts w:eastAsia="仿宋_GB2312"/>
                <w:color w:val="000000"/>
                <w:sz w:val="28"/>
                <w:szCs w:val="28"/>
              </w:rPr>
            </w:pPr>
            <w:r>
              <w:rPr>
                <w:rFonts w:eastAsia="仿宋_GB2312"/>
                <w:color w:val="000000"/>
                <w:sz w:val="28"/>
                <w:szCs w:val="28"/>
              </w:rPr>
              <w:t>……</w:t>
            </w:r>
          </w:p>
        </w:tc>
        <w:tc>
          <w:tcPr>
            <w:tcW w:w="1742" w:type="dxa"/>
            <w:noWrap w:val="0"/>
            <w:vAlign w:val="center"/>
          </w:tcPr>
          <w:p w14:paraId="76BBA61F">
            <w:pPr>
              <w:keepNext w:val="0"/>
              <w:keepLines w:val="0"/>
              <w:pageBreakBefore w:val="0"/>
              <w:kinsoku/>
              <w:bidi w:val="0"/>
              <w:spacing w:line="594" w:lineRule="exact"/>
              <w:jc w:val="center"/>
              <w:textAlignment w:val="auto"/>
              <w:rPr>
                <w:rFonts w:eastAsia="仿宋_GB2312"/>
                <w:color w:val="000000"/>
                <w:sz w:val="28"/>
                <w:szCs w:val="28"/>
              </w:rPr>
            </w:pPr>
          </w:p>
        </w:tc>
        <w:tc>
          <w:tcPr>
            <w:tcW w:w="2131" w:type="dxa"/>
            <w:noWrap w:val="0"/>
            <w:vAlign w:val="center"/>
          </w:tcPr>
          <w:p w14:paraId="6CAB8919">
            <w:pPr>
              <w:keepNext w:val="0"/>
              <w:keepLines w:val="0"/>
              <w:pageBreakBefore w:val="0"/>
              <w:kinsoku/>
              <w:bidi w:val="0"/>
              <w:spacing w:line="594" w:lineRule="exact"/>
              <w:jc w:val="center"/>
              <w:textAlignment w:val="auto"/>
              <w:rPr>
                <w:rFonts w:eastAsia="仿宋_GB2312"/>
                <w:color w:val="000000"/>
                <w:sz w:val="28"/>
                <w:szCs w:val="28"/>
              </w:rPr>
            </w:pPr>
          </w:p>
        </w:tc>
        <w:tc>
          <w:tcPr>
            <w:tcW w:w="2131" w:type="dxa"/>
            <w:noWrap w:val="0"/>
            <w:vAlign w:val="center"/>
          </w:tcPr>
          <w:p w14:paraId="5000671A">
            <w:pPr>
              <w:keepNext w:val="0"/>
              <w:keepLines w:val="0"/>
              <w:pageBreakBefore w:val="0"/>
              <w:kinsoku/>
              <w:bidi w:val="0"/>
              <w:spacing w:line="594" w:lineRule="exact"/>
              <w:jc w:val="center"/>
              <w:textAlignment w:val="auto"/>
              <w:rPr>
                <w:rFonts w:eastAsia="仿宋_GB2312"/>
                <w:color w:val="000000"/>
                <w:sz w:val="28"/>
                <w:szCs w:val="28"/>
              </w:rPr>
            </w:pPr>
          </w:p>
        </w:tc>
      </w:tr>
    </w:tbl>
    <w:p w14:paraId="08C04F8E">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③</w:t>
      </w:r>
      <w:r>
        <w:rPr>
          <w:rFonts w:ascii="Times New Roman" w:hAnsi="Times New Roman" w:eastAsia="仿宋_GB2312"/>
          <w:color w:val="000000"/>
          <w:sz w:val="32"/>
          <w:szCs w:val="32"/>
        </w:rPr>
        <w:t>营养成分的名称、标示单位应与食品安全国家标准中的标示一致。</w:t>
      </w:r>
    </w:p>
    <w:p w14:paraId="6E888BE0">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（4）配料表</w:t>
      </w:r>
    </w:p>
    <w:p w14:paraId="70FFEBFB">
      <w:pPr>
        <w:keepNext w:val="0"/>
        <w:keepLines w:val="0"/>
        <w:pageBreakBefore w:val="0"/>
        <w:widowControl/>
        <w:kinsoku/>
        <w:bidi w:val="0"/>
        <w:spacing w:line="594" w:lineRule="exact"/>
        <w:ind w:firstLine="632"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标签配料表</w:t>
      </w:r>
      <w:r>
        <w:rPr>
          <w:rFonts w:hint="default" w:ascii="Times New Roman" w:hAnsi="Times New Roman" w:eastAsia="仿宋_GB2312"/>
          <w:color w:val="000000"/>
          <w:sz w:val="32"/>
          <w:szCs w:val="32"/>
        </w:rPr>
        <w:t>应按照</w:t>
      </w:r>
      <w:r>
        <w:rPr>
          <w:rFonts w:ascii="Times New Roman" w:hAnsi="Times New Roman" w:eastAsia="仿宋_GB2312"/>
          <w:color w:val="000000"/>
          <w:sz w:val="32"/>
          <w:szCs w:val="32"/>
        </w:rPr>
        <w:t>国家标准</w:t>
      </w:r>
      <w:r>
        <w:rPr>
          <w:rFonts w:hint="default" w:ascii="Times New Roman" w:hAnsi="Times New Roman" w:eastAsia="仿宋_GB2312"/>
          <w:color w:val="000000"/>
          <w:sz w:val="32"/>
          <w:szCs w:val="32"/>
        </w:rPr>
        <w:t>和</w:t>
      </w:r>
      <w:r>
        <w:rPr>
          <w:rFonts w:ascii="Times New Roman" w:hAnsi="Times New Roman" w:eastAsia="仿宋_GB2312"/>
          <w:color w:val="000000"/>
          <w:sz w:val="32"/>
          <w:szCs w:val="32"/>
        </w:rPr>
        <w:t>相关规定</w:t>
      </w:r>
      <w:r>
        <w:rPr>
          <w:rFonts w:hint="default" w:ascii="Times New Roman" w:hAnsi="Times New Roman" w:eastAsia="仿宋_GB2312"/>
          <w:color w:val="000000"/>
          <w:sz w:val="32"/>
          <w:szCs w:val="32"/>
        </w:rPr>
        <w:t>进行标示</w:t>
      </w:r>
      <w:r>
        <w:rPr>
          <w:rFonts w:ascii="Times New Roman" w:hAnsi="Times New Roman" w:eastAsia="仿宋_GB2312"/>
          <w:color w:val="000000"/>
          <w:sz w:val="32"/>
          <w:szCs w:val="32"/>
        </w:rPr>
        <w:t>。</w:t>
      </w:r>
    </w:p>
    <w:p w14:paraId="2D701808">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b w:val="0"/>
          <w:color w:val="000000"/>
          <w:sz w:val="32"/>
          <w:szCs w:val="32"/>
        </w:rPr>
      </w:pPr>
      <w:r>
        <w:rPr>
          <w:rFonts w:ascii="Times New Roman" w:hAnsi="Times New Roman" w:eastAsia="仿宋_GB2312"/>
          <w:b w:val="0"/>
          <w:color w:val="000000"/>
          <w:sz w:val="32"/>
          <w:szCs w:val="32"/>
        </w:rPr>
        <w:t>5.产品配方研发</w:t>
      </w:r>
      <w:r>
        <w:rPr>
          <w:rFonts w:hint="default" w:ascii="Times New Roman" w:hAnsi="Times New Roman" w:eastAsia="仿宋_GB2312"/>
          <w:b w:val="0"/>
          <w:color w:val="000000"/>
          <w:sz w:val="32"/>
          <w:szCs w:val="32"/>
        </w:rPr>
        <w:t>与论证</w:t>
      </w:r>
      <w:r>
        <w:rPr>
          <w:rFonts w:ascii="Times New Roman" w:hAnsi="Times New Roman" w:eastAsia="仿宋_GB2312"/>
          <w:b w:val="0"/>
          <w:color w:val="000000"/>
          <w:sz w:val="32"/>
          <w:szCs w:val="32"/>
        </w:rPr>
        <w:t>报告</w:t>
      </w:r>
    </w:p>
    <w:p w14:paraId="57AFD744">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（1）</w:t>
      </w:r>
      <w:r>
        <w:rPr>
          <w:rFonts w:hint="default" w:ascii="Times New Roman" w:hAnsi="Times New Roman" w:eastAsia="仿宋_GB2312"/>
          <w:color w:val="000000"/>
          <w:sz w:val="32"/>
          <w:szCs w:val="32"/>
        </w:rPr>
        <w:t>阐述</w:t>
      </w:r>
      <w:r>
        <w:rPr>
          <w:rFonts w:ascii="Times New Roman" w:hAnsi="Times New Roman" w:eastAsia="仿宋_GB2312"/>
          <w:color w:val="000000"/>
          <w:sz w:val="32"/>
          <w:szCs w:val="32"/>
        </w:rPr>
        <w:t>产品配方特点</w:t>
      </w:r>
      <w:r>
        <w:rPr>
          <w:rFonts w:hint="default" w:ascii="Times New Roman" w:hAnsi="Times New Roman" w:eastAsia="仿宋_GB2312"/>
          <w:color w:val="000000"/>
          <w:sz w:val="32"/>
          <w:szCs w:val="32"/>
        </w:rPr>
        <w:t>、</w:t>
      </w:r>
      <w:r>
        <w:rPr>
          <w:rFonts w:ascii="Times New Roman" w:hAnsi="Times New Roman" w:eastAsia="仿宋_GB2312"/>
          <w:color w:val="000000"/>
          <w:sz w:val="32"/>
          <w:szCs w:val="32"/>
        </w:rPr>
        <w:t>研发目的</w:t>
      </w:r>
      <w:r>
        <w:rPr>
          <w:rFonts w:hint="default" w:ascii="Times New Roman" w:hAnsi="Times New Roman" w:eastAsia="仿宋_GB2312"/>
          <w:color w:val="000000"/>
          <w:sz w:val="32"/>
          <w:szCs w:val="32"/>
        </w:rPr>
        <w:t>、</w:t>
      </w:r>
      <w:r>
        <w:rPr>
          <w:rFonts w:ascii="Times New Roman" w:hAnsi="Times New Roman" w:eastAsia="仿宋_GB2312"/>
          <w:color w:val="000000"/>
          <w:sz w:val="32"/>
          <w:szCs w:val="32"/>
        </w:rPr>
        <w:t>研发</w:t>
      </w:r>
      <w:r>
        <w:rPr>
          <w:rFonts w:hint="default" w:ascii="Times New Roman" w:hAnsi="Times New Roman" w:eastAsia="仿宋_GB2312"/>
          <w:color w:val="000000"/>
          <w:sz w:val="32"/>
          <w:szCs w:val="32"/>
        </w:rPr>
        <w:t>过程</w:t>
      </w:r>
    </w:p>
    <w:p w14:paraId="617956C5">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①</w:t>
      </w:r>
      <w:r>
        <w:rPr>
          <w:rFonts w:ascii="Times New Roman" w:hAnsi="Times New Roman" w:eastAsia="仿宋_GB2312"/>
          <w:color w:val="000000"/>
          <w:sz w:val="32"/>
          <w:szCs w:val="32"/>
        </w:rPr>
        <w:t>阐述</w:t>
      </w:r>
      <w:r>
        <w:rPr>
          <w:rFonts w:hint="default" w:ascii="Times New Roman" w:hAnsi="Times New Roman" w:eastAsia="仿宋_GB2312"/>
          <w:color w:val="000000"/>
          <w:sz w:val="32"/>
          <w:szCs w:val="32"/>
        </w:rPr>
        <w:t>产品的</w:t>
      </w:r>
      <w:r>
        <w:rPr>
          <w:rFonts w:ascii="Times New Roman" w:hAnsi="Times New Roman" w:eastAsia="仿宋_GB2312"/>
          <w:color w:val="000000"/>
          <w:sz w:val="32"/>
          <w:szCs w:val="32"/>
        </w:rPr>
        <w:t>研发目的</w:t>
      </w:r>
      <w:r>
        <w:rPr>
          <w:rFonts w:hint="default" w:ascii="Times New Roman" w:hAnsi="Times New Roman" w:eastAsia="仿宋_GB2312"/>
          <w:color w:val="000000"/>
          <w:sz w:val="32"/>
          <w:szCs w:val="32"/>
        </w:rPr>
        <w:t>、营养成分</w:t>
      </w:r>
      <w:r>
        <w:rPr>
          <w:rFonts w:ascii="Times New Roman" w:hAnsi="Times New Roman" w:eastAsia="仿宋_GB2312"/>
          <w:color w:val="000000"/>
          <w:sz w:val="32"/>
          <w:szCs w:val="32"/>
        </w:rPr>
        <w:t>特点。</w:t>
      </w:r>
    </w:p>
    <w:p w14:paraId="05F3A5E6">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②对产品</w:t>
      </w:r>
      <w:r>
        <w:rPr>
          <w:rFonts w:ascii="Times New Roman" w:hAnsi="Times New Roman" w:eastAsia="仿宋_GB2312"/>
          <w:color w:val="000000"/>
          <w:sz w:val="32"/>
          <w:szCs w:val="32"/>
        </w:rPr>
        <w:t>开发</w:t>
      </w:r>
      <w:r>
        <w:rPr>
          <w:rFonts w:hint="default" w:ascii="Times New Roman" w:hAnsi="Times New Roman" w:eastAsia="仿宋_GB2312"/>
          <w:color w:val="000000"/>
          <w:sz w:val="32"/>
          <w:szCs w:val="32"/>
        </w:rPr>
        <w:t>的研究</w:t>
      </w:r>
      <w:r>
        <w:rPr>
          <w:rFonts w:ascii="Times New Roman" w:hAnsi="Times New Roman" w:eastAsia="仿宋_GB2312"/>
          <w:color w:val="000000"/>
          <w:sz w:val="32"/>
          <w:szCs w:val="32"/>
        </w:rPr>
        <w:t>设计、</w:t>
      </w:r>
      <w:r>
        <w:rPr>
          <w:rFonts w:hint="default" w:ascii="Times New Roman" w:hAnsi="Times New Roman" w:eastAsia="仿宋_GB2312"/>
          <w:color w:val="000000"/>
          <w:sz w:val="32"/>
          <w:szCs w:val="32"/>
        </w:rPr>
        <w:t>技术</w:t>
      </w:r>
      <w:r>
        <w:rPr>
          <w:rFonts w:ascii="Times New Roman" w:hAnsi="Times New Roman" w:eastAsia="仿宋_GB2312"/>
          <w:color w:val="000000"/>
          <w:sz w:val="32"/>
          <w:szCs w:val="32"/>
        </w:rPr>
        <w:t>路线</w:t>
      </w:r>
      <w:r>
        <w:rPr>
          <w:rFonts w:hint="default" w:ascii="Times New Roman" w:hAnsi="Times New Roman" w:eastAsia="仿宋_GB2312"/>
          <w:color w:val="000000"/>
          <w:sz w:val="32"/>
          <w:szCs w:val="32"/>
        </w:rPr>
        <w:t>等研发过程进行概述</w:t>
      </w:r>
      <w:r>
        <w:rPr>
          <w:rFonts w:ascii="Times New Roman" w:hAnsi="Times New Roman" w:eastAsia="仿宋_GB2312"/>
          <w:color w:val="000000"/>
          <w:sz w:val="32"/>
          <w:szCs w:val="32"/>
        </w:rPr>
        <w:t>，</w:t>
      </w:r>
      <w:r>
        <w:rPr>
          <w:rFonts w:hint="default" w:ascii="Times New Roman" w:hAnsi="Times New Roman" w:eastAsia="仿宋_GB2312"/>
          <w:color w:val="000000"/>
          <w:sz w:val="32"/>
          <w:szCs w:val="32"/>
        </w:rPr>
        <w:t>提供必要</w:t>
      </w:r>
      <w:r>
        <w:rPr>
          <w:rFonts w:ascii="Times New Roman" w:hAnsi="Times New Roman" w:eastAsia="仿宋_GB2312"/>
          <w:color w:val="000000"/>
          <w:sz w:val="32"/>
          <w:szCs w:val="32"/>
        </w:rPr>
        <w:t>的数据支撑。</w:t>
      </w:r>
      <w:r>
        <w:rPr>
          <w:rFonts w:hint="default" w:ascii="Times New Roman" w:hAnsi="Times New Roman" w:eastAsia="仿宋_GB2312"/>
          <w:color w:val="000000"/>
          <w:sz w:val="32"/>
          <w:szCs w:val="32"/>
        </w:rPr>
        <w:t>包括配方设计及依据、研发试制、商业化生产线验证等。</w:t>
      </w:r>
    </w:p>
    <w:p w14:paraId="144D19AF">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（2）配方科学性、安全性的充足依据</w:t>
      </w:r>
    </w:p>
    <w:p w14:paraId="628DED99">
      <w:pPr>
        <w:keepNext w:val="0"/>
        <w:keepLines w:val="0"/>
        <w:pageBreakBefore w:val="0"/>
        <w:widowControl/>
        <w:kinsoku/>
        <w:bidi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①表明</w:t>
      </w:r>
      <w:r>
        <w:rPr>
          <w:rFonts w:ascii="Times New Roman" w:hAnsi="Times New Roman" w:eastAsia="仿宋_GB2312"/>
          <w:color w:val="000000"/>
          <w:sz w:val="32"/>
          <w:szCs w:val="32"/>
        </w:rPr>
        <w:t>配方</w:t>
      </w:r>
      <w:r>
        <w:rPr>
          <w:rFonts w:hint="default" w:ascii="Times New Roman" w:hAnsi="Times New Roman" w:eastAsia="仿宋_GB2312"/>
          <w:color w:val="000000"/>
          <w:sz w:val="32"/>
          <w:szCs w:val="32"/>
        </w:rPr>
        <w:t>食用</w:t>
      </w:r>
      <w:r>
        <w:rPr>
          <w:rFonts w:ascii="Times New Roman" w:hAnsi="Times New Roman" w:eastAsia="仿宋_GB2312"/>
          <w:color w:val="000000"/>
          <w:sz w:val="32"/>
          <w:szCs w:val="32"/>
        </w:rPr>
        <w:t>安全、营养充足的依据</w:t>
      </w:r>
      <w:r>
        <w:rPr>
          <w:rFonts w:hint="default" w:ascii="Times New Roman" w:hAnsi="Times New Roman" w:eastAsia="仿宋_GB2312"/>
          <w:color w:val="000000"/>
          <w:sz w:val="32"/>
          <w:szCs w:val="32"/>
        </w:rPr>
        <w:t>，包括但</w:t>
      </w:r>
      <w:r>
        <w:rPr>
          <w:rFonts w:ascii="Times New Roman" w:hAnsi="Times New Roman" w:eastAsia="仿宋_GB2312"/>
          <w:color w:val="000000"/>
          <w:sz w:val="32"/>
          <w:szCs w:val="32"/>
        </w:rPr>
        <w:t>不限于：相关国内外法规标准、营养指南或</w:t>
      </w:r>
      <w:r>
        <w:rPr>
          <w:rFonts w:hint="default" w:ascii="Times New Roman" w:hAnsi="Times New Roman" w:eastAsia="仿宋_GB2312"/>
          <w:color w:val="000000"/>
          <w:sz w:val="32"/>
          <w:szCs w:val="32"/>
        </w:rPr>
        <w:t>权威</w:t>
      </w:r>
      <w:r>
        <w:rPr>
          <w:rFonts w:ascii="Times New Roman" w:hAnsi="Times New Roman" w:eastAsia="仿宋_GB2312"/>
          <w:color w:val="000000"/>
          <w:sz w:val="32"/>
          <w:szCs w:val="32"/>
        </w:rPr>
        <w:t>的专家</w:t>
      </w:r>
      <w:r>
        <w:rPr>
          <w:rFonts w:hint="default" w:ascii="Times New Roman" w:hAnsi="Times New Roman" w:eastAsia="仿宋_GB2312"/>
          <w:color w:val="000000"/>
          <w:sz w:val="32"/>
          <w:szCs w:val="32"/>
        </w:rPr>
        <w:t>共识</w:t>
      </w:r>
      <w:r>
        <w:rPr>
          <w:rFonts w:ascii="Times New Roman" w:hAnsi="Times New Roman" w:eastAsia="仿宋_GB2312"/>
          <w:color w:val="000000"/>
          <w:sz w:val="32"/>
          <w:szCs w:val="32"/>
        </w:rPr>
        <w:t>、</w:t>
      </w:r>
      <w:r>
        <w:rPr>
          <w:rFonts w:hint="default" w:ascii="Times New Roman" w:hAnsi="Times New Roman" w:eastAsia="仿宋_GB2312"/>
          <w:color w:val="000000"/>
          <w:sz w:val="32"/>
          <w:szCs w:val="32"/>
        </w:rPr>
        <w:t>权威</w:t>
      </w:r>
      <w:r>
        <w:rPr>
          <w:rFonts w:ascii="Times New Roman" w:hAnsi="Times New Roman" w:eastAsia="仿宋_GB2312"/>
          <w:color w:val="000000"/>
          <w:sz w:val="32"/>
          <w:szCs w:val="32"/>
        </w:rPr>
        <w:t>研究文献资料</w:t>
      </w:r>
      <w:r>
        <w:rPr>
          <w:rFonts w:hint="default" w:ascii="Times New Roman" w:hAnsi="Times New Roman" w:eastAsia="仿宋_GB2312"/>
          <w:color w:val="000000"/>
          <w:sz w:val="32"/>
          <w:szCs w:val="32"/>
        </w:rPr>
        <w:t>及</w:t>
      </w:r>
      <w:r>
        <w:rPr>
          <w:rFonts w:ascii="Times New Roman" w:hAnsi="Times New Roman" w:eastAsia="仿宋_GB2312"/>
          <w:color w:val="000000"/>
          <w:sz w:val="32"/>
          <w:szCs w:val="32"/>
        </w:rPr>
        <w:t>专著等。</w:t>
      </w:r>
      <w:r>
        <w:rPr>
          <w:rFonts w:hint="default" w:ascii="Times New Roman" w:hAnsi="Times New Roman" w:eastAsia="仿宋_GB2312"/>
          <w:color w:val="000000"/>
          <w:sz w:val="32"/>
          <w:szCs w:val="32"/>
        </w:rPr>
        <w:t>仅</w:t>
      </w:r>
      <w:r>
        <w:rPr>
          <w:rFonts w:ascii="Times New Roman" w:hAnsi="Times New Roman" w:eastAsia="仿宋_GB2312"/>
          <w:color w:val="000000"/>
          <w:sz w:val="32"/>
          <w:szCs w:val="32"/>
        </w:rPr>
        <w:t>提供摘要或目录即可</w:t>
      </w:r>
      <w:r>
        <w:rPr>
          <w:rFonts w:hint="default" w:ascii="Times New Roman" w:hAnsi="Times New Roman" w:eastAsia="仿宋_GB2312"/>
          <w:color w:val="000000"/>
          <w:sz w:val="32"/>
          <w:szCs w:val="32"/>
        </w:rPr>
        <w:t>。</w:t>
      </w:r>
    </w:p>
    <w:p w14:paraId="38AABB87">
      <w:pPr>
        <w:keepNext w:val="0"/>
        <w:keepLines w:val="0"/>
        <w:pageBreakBefore w:val="0"/>
        <w:kinsoku/>
        <w:autoSpaceDE w:val="0"/>
        <w:autoSpaceDN w:val="0"/>
        <w:bidi w:val="0"/>
        <w:adjustRightIn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②说明配方原料</w:t>
      </w:r>
      <w:r>
        <w:rPr>
          <w:rFonts w:hint="default" w:eastAsia="仿宋_GB2312"/>
          <w:color w:val="000000"/>
          <w:sz w:val="32"/>
          <w:szCs w:val="32"/>
          <w:lang w:eastAsia="zh-CN"/>
        </w:rPr>
        <w:t>、</w:t>
      </w:r>
      <w:r>
        <w:rPr>
          <w:rFonts w:hint="default" w:ascii="Times New Roman" w:hAnsi="Times New Roman" w:eastAsia="仿宋_GB2312"/>
          <w:color w:val="000000"/>
          <w:sz w:val="32"/>
          <w:szCs w:val="32"/>
        </w:rPr>
        <w:t>食品添加剂种类和使用量的筛选过程。</w:t>
      </w:r>
    </w:p>
    <w:p w14:paraId="45EF4F3C">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A</w:t>
      </w:r>
      <w:r>
        <w:rPr>
          <w:rFonts w:ascii="Times New Roman" w:hAnsi="Times New Roman" w:eastAsia="仿宋_GB2312"/>
          <w:color w:val="000000"/>
          <w:sz w:val="32"/>
          <w:szCs w:val="32"/>
        </w:rPr>
        <w:t>.说明食品原料</w:t>
      </w:r>
      <w:r>
        <w:rPr>
          <w:rFonts w:hint="default" w:eastAsia="仿宋_GB2312"/>
          <w:color w:val="000000"/>
          <w:sz w:val="32"/>
          <w:szCs w:val="32"/>
          <w:lang w:eastAsia="zh-CN"/>
        </w:rPr>
        <w:t>、</w:t>
      </w:r>
      <w:r>
        <w:rPr>
          <w:rFonts w:ascii="Times New Roman" w:hAnsi="Times New Roman" w:eastAsia="仿宋_GB2312"/>
          <w:color w:val="000000"/>
          <w:sz w:val="32"/>
          <w:szCs w:val="32"/>
        </w:rPr>
        <w:t>食品添加剂</w:t>
      </w:r>
      <w:r>
        <w:rPr>
          <w:rFonts w:hint="default" w:ascii="Times New Roman" w:hAnsi="Times New Roman" w:eastAsia="仿宋_GB2312"/>
          <w:color w:val="000000"/>
          <w:sz w:val="32"/>
          <w:szCs w:val="32"/>
        </w:rPr>
        <w:t>（包括包埋壁材）等种类</w:t>
      </w:r>
      <w:r>
        <w:rPr>
          <w:rFonts w:ascii="Times New Roman" w:hAnsi="Times New Roman" w:eastAsia="仿宋_GB2312"/>
          <w:color w:val="000000"/>
          <w:sz w:val="32"/>
          <w:szCs w:val="32"/>
        </w:rPr>
        <w:t>、作用、</w:t>
      </w:r>
      <w:r>
        <w:rPr>
          <w:rFonts w:hint="default" w:ascii="Times New Roman" w:hAnsi="Times New Roman" w:eastAsia="仿宋_GB2312"/>
          <w:color w:val="000000"/>
          <w:sz w:val="32"/>
          <w:szCs w:val="32"/>
        </w:rPr>
        <w:t>用量</w:t>
      </w:r>
      <w:r>
        <w:rPr>
          <w:rFonts w:ascii="Times New Roman" w:hAnsi="Times New Roman" w:eastAsia="仿宋_GB2312"/>
          <w:color w:val="000000"/>
          <w:sz w:val="32"/>
          <w:szCs w:val="32"/>
        </w:rPr>
        <w:t>选择</w:t>
      </w:r>
      <w:r>
        <w:rPr>
          <w:rFonts w:hint="default" w:ascii="Times New Roman" w:hAnsi="Times New Roman" w:eastAsia="仿宋_GB2312"/>
          <w:color w:val="000000"/>
          <w:sz w:val="32"/>
          <w:szCs w:val="32"/>
        </w:rPr>
        <w:t>的合规性</w:t>
      </w:r>
      <w:r>
        <w:rPr>
          <w:rFonts w:ascii="Times New Roman" w:hAnsi="Times New Roman" w:eastAsia="仿宋_GB2312"/>
          <w:color w:val="000000"/>
          <w:sz w:val="32"/>
          <w:szCs w:val="32"/>
        </w:rPr>
        <w:t>。</w:t>
      </w:r>
      <w:r>
        <w:rPr>
          <w:rFonts w:hint="default" w:ascii="Times New Roman" w:hAnsi="Times New Roman" w:eastAsia="仿宋_GB2312"/>
          <w:color w:val="000000"/>
          <w:sz w:val="32"/>
          <w:szCs w:val="32"/>
        </w:rPr>
        <w:t>使用的</w:t>
      </w:r>
      <w:r>
        <w:rPr>
          <w:rFonts w:ascii="Times New Roman" w:hAnsi="Times New Roman" w:eastAsia="仿宋_GB2312"/>
          <w:color w:val="000000"/>
          <w:sz w:val="32"/>
          <w:szCs w:val="32"/>
        </w:rPr>
        <w:t>稳定剂、乳化剂</w:t>
      </w:r>
      <w:r>
        <w:rPr>
          <w:rFonts w:hint="default" w:ascii="Times New Roman" w:hAnsi="Times New Roman" w:eastAsia="仿宋_GB2312"/>
          <w:color w:val="000000"/>
          <w:sz w:val="32"/>
          <w:szCs w:val="32"/>
        </w:rPr>
        <w:t>应当</w:t>
      </w:r>
      <w:r>
        <w:rPr>
          <w:rFonts w:ascii="Times New Roman" w:hAnsi="Times New Roman" w:eastAsia="仿宋_GB2312"/>
          <w:color w:val="000000"/>
          <w:sz w:val="32"/>
          <w:szCs w:val="32"/>
        </w:rPr>
        <w:t>符合食品安全国家标准</w:t>
      </w:r>
      <w:r>
        <w:rPr>
          <w:rFonts w:hint="default" w:ascii="Times New Roman" w:hAnsi="Times New Roman" w:eastAsia="仿宋_GB2312"/>
          <w:color w:val="000000"/>
          <w:sz w:val="32"/>
          <w:szCs w:val="32"/>
        </w:rPr>
        <w:t>或</w:t>
      </w:r>
      <w:r>
        <w:rPr>
          <w:rFonts w:ascii="Times New Roman" w:hAnsi="Times New Roman" w:eastAsia="仿宋_GB2312"/>
          <w:color w:val="000000"/>
          <w:sz w:val="32"/>
          <w:szCs w:val="32"/>
        </w:rPr>
        <w:t>相关要求。</w:t>
      </w:r>
    </w:p>
    <w:p w14:paraId="7CF0829F">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B.</w:t>
      </w:r>
      <w:r>
        <w:rPr>
          <w:rFonts w:hint="default" w:ascii="Times New Roman" w:hAnsi="Times New Roman" w:eastAsia="仿宋_GB2312"/>
          <w:color w:val="000000"/>
          <w:sz w:val="32"/>
          <w:szCs w:val="32"/>
        </w:rPr>
        <w:t>从</w:t>
      </w:r>
      <w:r>
        <w:rPr>
          <w:rFonts w:ascii="Times New Roman" w:hAnsi="Times New Roman" w:eastAsia="仿宋_GB2312"/>
          <w:color w:val="000000"/>
          <w:sz w:val="32"/>
          <w:szCs w:val="32"/>
        </w:rPr>
        <w:t>原料</w:t>
      </w:r>
      <w:r>
        <w:rPr>
          <w:rFonts w:hint="default" w:ascii="Times New Roman" w:hAnsi="Times New Roman" w:eastAsia="仿宋_GB2312"/>
          <w:color w:val="000000"/>
          <w:sz w:val="32"/>
          <w:szCs w:val="32"/>
        </w:rPr>
        <w:t>选择</w:t>
      </w:r>
      <w:r>
        <w:rPr>
          <w:rFonts w:ascii="Times New Roman" w:hAnsi="Times New Roman" w:eastAsia="仿宋_GB2312"/>
          <w:color w:val="000000"/>
          <w:sz w:val="32"/>
          <w:szCs w:val="32"/>
        </w:rPr>
        <w:t>对</w:t>
      </w:r>
      <w:r>
        <w:rPr>
          <w:rFonts w:hint="default" w:ascii="Times New Roman" w:hAnsi="Times New Roman" w:eastAsia="仿宋_GB2312"/>
          <w:color w:val="000000"/>
          <w:sz w:val="32"/>
          <w:szCs w:val="32"/>
        </w:rPr>
        <w:t>配方及</w:t>
      </w:r>
      <w:r>
        <w:rPr>
          <w:rFonts w:ascii="Times New Roman" w:hAnsi="Times New Roman" w:eastAsia="仿宋_GB2312"/>
          <w:color w:val="000000"/>
          <w:sz w:val="32"/>
          <w:szCs w:val="32"/>
        </w:rPr>
        <w:t>工</w:t>
      </w:r>
      <w:r>
        <w:rPr>
          <w:rFonts w:hint="default" w:ascii="Times New Roman" w:hAnsi="Times New Roman" w:eastAsia="仿宋_GB2312"/>
          <w:color w:val="000000"/>
          <w:sz w:val="32"/>
          <w:szCs w:val="32"/>
        </w:rPr>
        <w:t>艺</w:t>
      </w:r>
      <w:r>
        <w:rPr>
          <w:rFonts w:ascii="Times New Roman" w:hAnsi="Times New Roman" w:eastAsia="仿宋_GB2312"/>
          <w:color w:val="000000"/>
          <w:sz w:val="32"/>
          <w:szCs w:val="32"/>
        </w:rPr>
        <w:t>的影响等</w:t>
      </w:r>
      <w:r>
        <w:rPr>
          <w:rFonts w:hint="default" w:ascii="Times New Roman" w:hAnsi="Times New Roman" w:eastAsia="仿宋_GB2312"/>
          <w:color w:val="000000"/>
          <w:sz w:val="32"/>
          <w:szCs w:val="32"/>
        </w:rPr>
        <w:t>方面，说明配方</w:t>
      </w:r>
      <w:r>
        <w:rPr>
          <w:rFonts w:ascii="Times New Roman" w:hAnsi="Times New Roman" w:eastAsia="仿宋_GB2312"/>
          <w:color w:val="000000"/>
          <w:sz w:val="32"/>
          <w:szCs w:val="32"/>
        </w:rPr>
        <w:t>组成</w:t>
      </w:r>
      <w:r>
        <w:rPr>
          <w:rFonts w:hint="default" w:ascii="Times New Roman" w:hAnsi="Times New Roman" w:eastAsia="仿宋_GB2312"/>
          <w:color w:val="000000"/>
          <w:sz w:val="32"/>
          <w:szCs w:val="32"/>
        </w:rPr>
        <w:t>选择</w:t>
      </w:r>
      <w:r>
        <w:rPr>
          <w:rFonts w:ascii="Times New Roman" w:hAnsi="Times New Roman" w:eastAsia="仿宋_GB2312"/>
          <w:color w:val="000000"/>
          <w:sz w:val="32"/>
          <w:szCs w:val="32"/>
        </w:rPr>
        <w:t>原料</w:t>
      </w:r>
      <w:r>
        <w:rPr>
          <w:rFonts w:hint="default" w:ascii="Times New Roman" w:hAnsi="Times New Roman" w:eastAsia="仿宋_GB2312"/>
          <w:color w:val="000000"/>
          <w:sz w:val="32"/>
          <w:szCs w:val="32"/>
        </w:rPr>
        <w:t>的科学</w:t>
      </w:r>
      <w:r>
        <w:rPr>
          <w:rFonts w:ascii="Times New Roman" w:hAnsi="Times New Roman" w:eastAsia="仿宋_GB2312"/>
          <w:color w:val="000000"/>
          <w:sz w:val="32"/>
          <w:szCs w:val="32"/>
        </w:rPr>
        <w:t>依据。</w:t>
      </w:r>
    </w:p>
    <w:p w14:paraId="28CE02B6">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C.</w:t>
      </w:r>
      <w:r>
        <w:rPr>
          <w:rFonts w:hint="default" w:ascii="Times New Roman" w:hAnsi="Times New Roman" w:eastAsia="仿宋_GB2312"/>
          <w:color w:val="000000"/>
          <w:sz w:val="32"/>
          <w:szCs w:val="32"/>
        </w:rPr>
        <w:t>对蛋白质、食品添加剂（如乳化剂、稳定剂的</w:t>
      </w:r>
      <w:r>
        <w:rPr>
          <w:rFonts w:ascii="Times New Roman" w:hAnsi="Times New Roman" w:eastAsia="仿宋_GB2312"/>
          <w:color w:val="000000"/>
          <w:sz w:val="32"/>
          <w:szCs w:val="32"/>
        </w:rPr>
        <w:t>种类及配</w:t>
      </w:r>
      <w:r>
        <w:rPr>
          <w:rFonts w:hint="default" w:ascii="Times New Roman" w:hAnsi="Times New Roman" w:eastAsia="仿宋_GB2312"/>
          <w:color w:val="000000"/>
          <w:sz w:val="32"/>
          <w:szCs w:val="32"/>
        </w:rPr>
        <w:t>比）、</w:t>
      </w:r>
      <w:r>
        <w:rPr>
          <w:rFonts w:ascii="Times New Roman" w:hAnsi="Times New Roman" w:eastAsia="仿宋_GB2312"/>
          <w:color w:val="000000"/>
          <w:sz w:val="32"/>
          <w:szCs w:val="32"/>
        </w:rPr>
        <w:t>矿物质</w:t>
      </w:r>
      <w:r>
        <w:rPr>
          <w:rFonts w:hint="default" w:ascii="Times New Roman" w:hAnsi="Times New Roman" w:eastAsia="仿宋_GB2312"/>
          <w:color w:val="000000"/>
          <w:sz w:val="32"/>
          <w:szCs w:val="32"/>
        </w:rPr>
        <w:t>等影响</w:t>
      </w:r>
      <w:r>
        <w:rPr>
          <w:rFonts w:ascii="Times New Roman" w:hAnsi="Times New Roman" w:eastAsia="仿宋_GB2312"/>
          <w:color w:val="000000"/>
          <w:sz w:val="32"/>
          <w:szCs w:val="32"/>
        </w:rPr>
        <w:t>产品稳定性的</w:t>
      </w:r>
      <w:r>
        <w:rPr>
          <w:rFonts w:hint="default" w:ascii="Times New Roman" w:hAnsi="Times New Roman" w:eastAsia="仿宋_GB2312"/>
          <w:color w:val="000000"/>
          <w:sz w:val="32"/>
          <w:szCs w:val="32"/>
        </w:rPr>
        <w:t>原料筛选过程需</w:t>
      </w:r>
      <w:r>
        <w:rPr>
          <w:rFonts w:ascii="Times New Roman" w:hAnsi="Times New Roman" w:eastAsia="仿宋_GB2312"/>
          <w:color w:val="000000"/>
          <w:sz w:val="32"/>
          <w:szCs w:val="32"/>
        </w:rPr>
        <w:t>提供详细说明</w:t>
      </w:r>
      <w:r>
        <w:rPr>
          <w:rFonts w:hint="default" w:ascii="Times New Roman" w:hAnsi="Times New Roman" w:eastAsia="仿宋_GB2312"/>
          <w:color w:val="000000"/>
          <w:sz w:val="32"/>
          <w:szCs w:val="32"/>
        </w:rPr>
        <w:t>及试验</w:t>
      </w:r>
      <w:r>
        <w:rPr>
          <w:rFonts w:ascii="Times New Roman" w:hAnsi="Times New Roman" w:eastAsia="仿宋_GB2312"/>
          <w:color w:val="000000"/>
          <w:sz w:val="32"/>
          <w:szCs w:val="32"/>
        </w:rPr>
        <w:t>数据。</w:t>
      </w:r>
    </w:p>
    <w:p w14:paraId="30745F46">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D.</w:t>
      </w:r>
      <w:r>
        <w:rPr>
          <w:rFonts w:hint="default" w:ascii="Times New Roman" w:hAnsi="Times New Roman" w:eastAsia="仿宋_GB2312"/>
          <w:color w:val="000000"/>
          <w:sz w:val="32"/>
          <w:szCs w:val="32"/>
        </w:rPr>
        <w:t>说明</w:t>
      </w:r>
      <w:r>
        <w:rPr>
          <w:rFonts w:ascii="Times New Roman" w:hAnsi="Times New Roman" w:eastAsia="仿宋_GB2312"/>
          <w:color w:val="000000"/>
          <w:sz w:val="32"/>
          <w:szCs w:val="32"/>
        </w:rPr>
        <w:t>配方原料的投料组合，</w:t>
      </w:r>
      <w:r>
        <w:rPr>
          <w:rFonts w:hint="default" w:ascii="Times New Roman" w:hAnsi="Times New Roman" w:eastAsia="仿宋_GB2312"/>
          <w:color w:val="000000"/>
          <w:sz w:val="32"/>
          <w:szCs w:val="32"/>
        </w:rPr>
        <w:t>分析各成分间</w:t>
      </w:r>
      <w:r>
        <w:rPr>
          <w:rFonts w:ascii="Times New Roman" w:hAnsi="Times New Roman" w:eastAsia="仿宋_GB2312"/>
          <w:color w:val="000000"/>
          <w:sz w:val="32"/>
          <w:szCs w:val="32"/>
        </w:rPr>
        <w:t>存在的</w:t>
      </w:r>
      <w:r>
        <w:rPr>
          <w:rFonts w:hint="default" w:ascii="Times New Roman" w:hAnsi="Times New Roman" w:eastAsia="仿宋_GB2312"/>
          <w:color w:val="000000"/>
          <w:sz w:val="32"/>
          <w:szCs w:val="32"/>
        </w:rPr>
        <w:t>相互作用，及</w:t>
      </w:r>
      <w:r>
        <w:rPr>
          <w:rFonts w:ascii="Times New Roman" w:hAnsi="Times New Roman" w:eastAsia="仿宋_GB2312"/>
          <w:color w:val="000000"/>
          <w:sz w:val="32"/>
          <w:szCs w:val="32"/>
        </w:rPr>
        <w:t>对</w:t>
      </w:r>
      <w:r>
        <w:rPr>
          <w:rFonts w:hint="default" w:ascii="Times New Roman" w:hAnsi="Times New Roman" w:eastAsia="仿宋_GB2312"/>
          <w:color w:val="000000"/>
          <w:sz w:val="32"/>
          <w:szCs w:val="32"/>
        </w:rPr>
        <w:t>产品稳定性</w:t>
      </w:r>
      <w:r>
        <w:rPr>
          <w:rFonts w:ascii="Times New Roman" w:hAnsi="Times New Roman" w:eastAsia="仿宋_GB2312"/>
          <w:color w:val="000000"/>
          <w:sz w:val="32"/>
          <w:szCs w:val="32"/>
        </w:rPr>
        <w:t>的影响，并</w:t>
      </w:r>
      <w:r>
        <w:rPr>
          <w:rFonts w:hint="default" w:ascii="Times New Roman" w:hAnsi="Times New Roman" w:eastAsia="仿宋_GB2312"/>
          <w:color w:val="000000"/>
          <w:sz w:val="32"/>
          <w:szCs w:val="32"/>
        </w:rPr>
        <w:t>提供</w:t>
      </w:r>
      <w:r>
        <w:rPr>
          <w:rFonts w:ascii="Times New Roman" w:hAnsi="Times New Roman" w:eastAsia="仿宋_GB2312"/>
          <w:color w:val="000000"/>
          <w:sz w:val="32"/>
          <w:szCs w:val="32"/>
        </w:rPr>
        <w:t>控制措施。</w:t>
      </w:r>
    </w:p>
    <w:p w14:paraId="15103A7D">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E.</w:t>
      </w:r>
      <w:r>
        <w:rPr>
          <w:rFonts w:hint="default" w:ascii="Times New Roman" w:hAnsi="Times New Roman" w:eastAsia="仿宋_GB2312"/>
          <w:color w:val="000000"/>
          <w:sz w:val="32"/>
          <w:szCs w:val="32"/>
        </w:rPr>
        <w:t>提供配方组成</w:t>
      </w:r>
      <w:r>
        <w:rPr>
          <w:rFonts w:ascii="Times New Roman" w:hAnsi="Times New Roman" w:eastAsia="仿宋_GB2312"/>
          <w:color w:val="000000"/>
          <w:sz w:val="32"/>
          <w:szCs w:val="32"/>
        </w:rPr>
        <w:t>成分</w:t>
      </w:r>
      <w:r>
        <w:rPr>
          <w:rFonts w:hint="default" w:ascii="Times New Roman" w:hAnsi="Times New Roman" w:eastAsia="仿宋_GB2312"/>
          <w:color w:val="000000"/>
          <w:sz w:val="32"/>
          <w:szCs w:val="32"/>
        </w:rPr>
        <w:t>使</w:t>
      </w:r>
      <w:r>
        <w:rPr>
          <w:rFonts w:ascii="Times New Roman" w:hAnsi="Times New Roman" w:eastAsia="仿宋_GB2312"/>
          <w:color w:val="000000"/>
          <w:sz w:val="32"/>
          <w:szCs w:val="32"/>
        </w:rPr>
        <w:t>用量的确定</w:t>
      </w:r>
      <w:r>
        <w:rPr>
          <w:rFonts w:hint="default" w:ascii="Times New Roman" w:hAnsi="Times New Roman" w:eastAsia="仿宋_GB2312"/>
          <w:color w:val="000000"/>
          <w:sz w:val="32"/>
          <w:szCs w:val="32"/>
        </w:rPr>
        <w:t>过程。</w:t>
      </w:r>
    </w:p>
    <w:p w14:paraId="463E9EEF">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③对加工</w:t>
      </w:r>
      <w:r>
        <w:rPr>
          <w:rFonts w:ascii="Times New Roman" w:hAnsi="Times New Roman" w:eastAsia="仿宋_GB2312"/>
          <w:color w:val="000000"/>
          <w:sz w:val="32"/>
          <w:szCs w:val="32"/>
        </w:rPr>
        <w:t>及贮</w:t>
      </w:r>
      <w:r>
        <w:rPr>
          <w:rFonts w:hint="default" w:ascii="Times New Roman" w:hAnsi="Times New Roman" w:eastAsia="仿宋_GB2312"/>
          <w:color w:val="000000"/>
          <w:sz w:val="32"/>
          <w:szCs w:val="32"/>
        </w:rPr>
        <w:t>运中发生</w:t>
      </w:r>
      <w:r>
        <w:rPr>
          <w:rFonts w:ascii="Times New Roman" w:hAnsi="Times New Roman" w:eastAsia="仿宋_GB2312"/>
          <w:color w:val="000000"/>
          <w:sz w:val="32"/>
          <w:szCs w:val="32"/>
        </w:rPr>
        <w:t>的</w:t>
      </w:r>
      <w:r>
        <w:rPr>
          <w:rFonts w:hint="default" w:ascii="Times New Roman" w:hAnsi="Times New Roman" w:eastAsia="仿宋_GB2312"/>
          <w:color w:val="000000"/>
          <w:sz w:val="32"/>
          <w:szCs w:val="32"/>
        </w:rPr>
        <w:t>感官和</w:t>
      </w:r>
      <w:r>
        <w:rPr>
          <w:rFonts w:ascii="Times New Roman" w:hAnsi="Times New Roman" w:eastAsia="仿宋_GB2312"/>
          <w:color w:val="000000"/>
          <w:sz w:val="32"/>
          <w:szCs w:val="32"/>
        </w:rPr>
        <w:t>化学</w:t>
      </w:r>
      <w:r>
        <w:rPr>
          <w:rFonts w:hint="default" w:ascii="Times New Roman" w:hAnsi="Times New Roman" w:eastAsia="仿宋_GB2312"/>
          <w:color w:val="000000"/>
          <w:sz w:val="32"/>
          <w:szCs w:val="32"/>
        </w:rPr>
        <w:t>变化进行评价，分析</w:t>
      </w:r>
      <w:r>
        <w:rPr>
          <w:rFonts w:ascii="Times New Roman" w:hAnsi="Times New Roman" w:eastAsia="仿宋_GB2312"/>
          <w:color w:val="000000"/>
          <w:sz w:val="32"/>
          <w:szCs w:val="32"/>
        </w:rPr>
        <w:t>原因</w:t>
      </w:r>
      <w:r>
        <w:rPr>
          <w:rFonts w:hint="default" w:ascii="Times New Roman" w:hAnsi="Times New Roman" w:eastAsia="仿宋_GB2312"/>
          <w:color w:val="000000"/>
          <w:sz w:val="32"/>
          <w:szCs w:val="32"/>
        </w:rPr>
        <w:t>及</w:t>
      </w:r>
      <w:r>
        <w:rPr>
          <w:rFonts w:ascii="Times New Roman" w:hAnsi="Times New Roman" w:eastAsia="仿宋_GB2312"/>
          <w:color w:val="000000"/>
          <w:sz w:val="32"/>
          <w:szCs w:val="32"/>
        </w:rPr>
        <w:t>对</w:t>
      </w:r>
      <w:r>
        <w:rPr>
          <w:rFonts w:hint="default" w:ascii="Times New Roman" w:hAnsi="Times New Roman" w:eastAsia="仿宋_GB2312"/>
          <w:color w:val="000000"/>
          <w:sz w:val="32"/>
          <w:szCs w:val="32"/>
        </w:rPr>
        <w:t>产品</w:t>
      </w:r>
      <w:r>
        <w:rPr>
          <w:rFonts w:ascii="Times New Roman" w:hAnsi="Times New Roman" w:eastAsia="仿宋_GB2312"/>
          <w:color w:val="000000"/>
          <w:sz w:val="32"/>
          <w:szCs w:val="32"/>
        </w:rPr>
        <w:t>品质的</w:t>
      </w:r>
      <w:r>
        <w:rPr>
          <w:rFonts w:hint="default" w:ascii="Times New Roman" w:hAnsi="Times New Roman" w:eastAsia="仿宋_GB2312"/>
          <w:color w:val="000000"/>
          <w:sz w:val="32"/>
          <w:szCs w:val="32"/>
        </w:rPr>
        <w:t>影响</w:t>
      </w:r>
      <w:r>
        <w:rPr>
          <w:rFonts w:ascii="Times New Roman" w:hAnsi="Times New Roman" w:eastAsia="仿宋_GB2312"/>
          <w:color w:val="000000"/>
          <w:sz w:val="32"/>
          <w:szCs w:val="32"/>
        </w:rPr>
        <w:t>，</w:t>
      </w:r>
      <w:r>
        <w:rPr>
          <w:rFonts w:hint="default" w:ascii="Times New Roman" w:hAnsi="Times New Roman" w:eastAsia="仿宋_GB2312"/>
          <w:color w:val="000000"/>
          <w:sz w:val="32"/>
          <w:szCs w:val="32"/>
        </w:rPr>
        <w:t>结合</w:t>
      </w:r>
      <w:r>
        <w:rPr>
          <w:rFonts w:ascii="Times New Roman" w:hAnsi="Times New Roman" w:eastAsia="仿宋_GB2312"/>
          <w:color w:val="000000"/>
          <w:sz w:val="32"/>
          <w:szCs w:val="32"/>
        </w:rPr>
        <w:t>配方研发</w:t>
      </w:r>
      <w:r>
        <w:rPr>
          <w:rFonts w:hint="default" w:ascii="Times New Roman" w:hAnsi="Times New Roman" w:eastAsia="仿宋_GB2312"/>
          <w:color w:val="000000"/>
          <w:sz w:val="32"/>
          <w:szCs w:val="32"/>
        </w:rPr>
        <w:t>、生产</w:t>
      </w:r>
      <w:r>
        <w:rPr>
          <w:rFonts w:ascii="Times New Roman" w:hAnsi="Times New Roman" w:eastAsia="仿宋_GB2312"/>
          <w:color w:val="000000"/>
          <w:sz w:val="32"/>
          <w:szCs w:val="32"/>
        </w:rPr>
        <w:t>过程等</w:t>
      </w:r>
      <w:r>
        <w:rPr>
          <w:rFonts w:hint="default" w:ascii="Times New Roman" w:hAnsi="Times New Roman" w:eastAsia="仿宋_GB2312"/>
          <w:color w:val="000000"/>
          <w:sz w:val="32"/>
          <w:szCs w:val="32"/>
        </w:rPr>
        <w:t>制定相应</w:t>
      </w:r>
      <w:r>
        <w:rPr>
          <w:rFonts w:ascii="Times New Roman" w:hAnsi="Times New Roman" w:eastAsia="仿宋_GB2312"/>
          <w:color w:val="000000"/>
          <w:sz w:val="32"/>
          <w:szCs w:val="32"/>
        </w:rPr>
        <w:t>的控制措施</w:t>
      </w:r>
      <w:r>
        <w:rPr>
          <w:rFonts w:hint="default" w:ascii="Times New Roman" w:hAnsi="Times New Roman" w:eastAsia="仿宋_GB2312"/>
          <w:color w:val="000000"/>
          <w:sz w:val="32"/>
          <w:szCs w:val="32"/>
        </w:rPr>
        <w:t>。</w:t>
      </w:r>
    </w:p>
    <w:p w14:paraId="704094CD">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④分析氨基酸含量变化及其对产品营养充足性的影响。</w:t>
      </w:r>
    </w:p>
    <w:p w14:paraId="7EA8B204">
      <w:pPr>
        <w:keepNext w:val="0"/>
        <w:keepLines w:val="0"/>
        <w:pageBreakBefore w:val="0"/>
        <w:kinsoku/>
        <w:bidi w:val="0"/>
        <w:adjustRightInd w:val="0"/>
        <w:snapToGrid w:val="0"/>
        <w:spacing w:line="594" w:lineRule="exact"/>
        <w:ind w:firstLine="632" w:firstLineChars="200"/>
        <w:textAlignment w:val="auto"/>
        <w:rPr>
          <w:rFonts w:hint="eastAsia" w:ascii="Times New Roman" w:hAnsi="Times New Roman" w:eastAsia="仿宋_GB2312"/>
          <w:color w:val="000000"/>
          <w:sz w:val="32"/>
          <w:szCs w:val="32"/>
        </w:rPr>
      </w:pPr>
      <w:r>
        <w:rPr>
          <w:rFonts w:hint="default" w:ascii="Times New Roman" w:hAnsi="Times New Roman" w:eastAsia="仿宋_GB2312"/>
          <w:color w:val="000000"/>
          <w:sz w:val="32"/>
          <w:szCs w:val="32"/>
        </w:rPr>
        <w:t>（3）研发论证</w:t>
      </w:r>
      <w:r>
        <w:rPr>
          <w:rFonts w:ascii="Times New Roman" w:hAnsi="Times New Roman" w:eastAsia="仿宋_GB2312"/>
          <w:color w:val="000000"/>
          <w:sz w:val="32"/>
          <w:szCs w:val="32"/>
        </w:rPr>
        <w:t>报告</w:t>
      </w:r>
    </w:p>
    <w:p w14:paraId="0299A5FC">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①产品营养素标签值的确定过程。</w:t>
      </w:r>
    </w:p>
    <w:p w14:paraId="668B1A98">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bookmarkStart w:id="0" w:name="OLE_LINK8"/>
      <w:bookmarkStart w:id="1" w:name="OLE_LINK7"/>
      <w:r>
        <w:rPr>
          <w:rFonts w:hint="default" w:ascii="Times New Roman" w:hAnsi="Times New Roman" w:eastAsia="仿宋_GB2312"/>
          <w:color w:val="000000"/>
          <w:sz w:val="32"/>
          <w:szCs w:val="32"/>
        </w:rPr>
        <w:t>②原料营养数据研究材料。</w:t>
      </w:r>
    </w:p>
    <w:p w14:paraId="489361BB">
      <w:pPr>
        <w:keepNext w:val="0"/>
        <w:keepLines w:val="0"/>
        <w:pageBreakBefore w:val="0"/>
        <w:widowControl/>
        <w:kinsoku/>
        <w:bidi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A</w:t>
      </w:r>
      <w:r>
        <w:rPr>
          <w:rFonts w:ascii="Times New Roman" w:hAnsi="Times New Roman" w:eastAsia="仿宋_GB2312"/>
          <w:color w:val="000000"/>
          <w:sz w:val="32"/>
          <w:szCs w:val="32"/>
        </w:rPr>
        <w:t>.</w:t>
      </w:r>
      <w:r>
        <w:rPr>
          <w:rFonts w:hint="default" w:ascii="Times New Roman" w:hAnsi="Times New Roman" w:eastAsia="仿宋_GB2312"/>
          <w:color w:val="000000"/>
          <w:sz w:val="32"/>
          <w:szCs w:val="32"/>
        </w:rPr>
        <w:t>应提供</w:t>
      </w:r>
      <w:r>
        <w:rPr>
          <w:rFonts w:ascii="Times New Roman" w:hAnsi="Times New Roman" w:eastAsia="仿宋_GB2312"/>
          <w:color w:val="000000"/>
          <w:sz w:val="32"/>
          <w:szCs w:val="32"/>
        </w:rPr>
        <w:t>蛋白质、脂肪、碳水化合物</w:t>
      </w:r>
      <w:r>
        <w:rPr>
          <w:rFonts w:hint="default" w:ascii="Times New Roman" w:hAnsi="Times New Roman" w:eastAsia="仿宋_GB2312"/>
          <w:color w:val="000000"/>
          <w:sz w:val="32"/>
          <w:szCs w:val="32"/>
        </w:rPr>
        <w:t>来源的主要</w:t>
      </w:r>
      <w:r>
        <w:rPr>
          <w:rFonts w:ascii="Times New Roman" w:hAnsi="Times New Roman" w:eastAsia="仿宋_GB2312"/>
          <w:color w:val="000000"/>
          <w:sz w:val="32"/>
          <w:szCs w:val="32"/>
        </w:rPr>
        <w:t>原料（包括生乳、乳清</w:t>
      </w:r>
      <w:r>
        <w:rPr>
          <w:rFonts w:hint="default" w:ascii="Times New Roman" w:hAnsi="Times New Roman" w:eastAsia="仿宋_GB2312"/>
          <w:color w:val="000000"/>
          <w:sz w:val="32"/>
          <w:szCs w:val="32"/>
        </w:rPr>
        <w:t>（蛋白）</w:t>
      </w:r>
      <w:r>
        <w:rPr>
          <w:rFonts w:ascii="Times New Roman" w:hAnsi="Times New Roman" w:eastAsia="仿宋_GB2312"/>
          <w:color w:val="000000"/>
          <w:sz w:val="32"/>
          <w:szCs w:val="32"/>
        </w:rPr>
        <w:t>粉</w:t>
      </w:r>
      <w:r>
        <w:rPr>
          <w:rFonts w:hint="default" w:ascii="Times New Roman" w:hAnsi="Times New Roman" w:eastAsia="仿宋_GB2312"/>
          <w:color w:val="000000"/>
          <w:sz w:val="32"/>
          <w:szCs w:val="32"/>
        </w:rPr>
        <w:t>（液）</w:t>
      </w:r>
      <w:r>
        <w:rPr>
          <w:rFonts w:ascii="Times New Roman" w:hAnsi="Times New Roman" w:eastAsia="仿宋_GB2312"/>
          <w:color w:val="000000"/>
          <w:sz w:val="32"/>
          <w:szCs w:val="32"/>
        </w:rPr>
        <w:t>、植物油</w:t>
      </w:r>
      <w:r>
        <w:rPr>
          <w:rFonts w:hint="default" w:ascii="Times New Roman" w:hAnsi="Times New Roman" w:eastAsia="仿宋_GB2312"/>
          <w:color w:val="000000"/>
          <w:sz w:val="32"/>
          <w:szCs w:val="32"/>
        </w:rPr>
        <w:t>、</w:t>
      </w:r>
      <w:r>
        <w:rPr>
          <w:rFonts w:ascii="Times New Roman" w:hAnsi="Times New Roman" w:eastAsia="仿宋_GB2312"/>
          <w:color w:val="000000"/>
          <w:sz w:val="32"/>
          <w:szCs w:val="32"/>
        </w:rPr>
        <w:t>乳糖</w:t>
      </w:r>
      <w:r>
        <w:rPr>
          <w:rFonts w:hint="default" w:ascii="Times New Roman" w:hAnsi="Times New Roman" w:eastAsia="仿宋_GB2312"/>
          <w:color w:val="000000"/>
          <w:sz w:val="32"/>
          <w:szCs w:val="32"/>
        </w:rPr>
        <w:t>、</w:t>
      </w:r>
      <w:r>
        <w:rPr>
          <w:rFonts w:ascii="Times New Roman" w:hAnsi="Times New Roman" w:eastAsia="仿宋_GB2312"/>
          <w:color w:val="000000"/>
          <w:sz w:val="32"/>
          <w:szCs w:val="32"/>
        </w:rPr>
        <w:t>稀奶油</w:t>
      </w:r>
      <w:r>
        <w:rPr>
          <w:rFonts w:hint="default" w:ascii="Times New Roman" w:hAnsi="Times New Roman" w:eastAsia="仿宋_GB2312"/>
          <w:color w:val="000000"/>
          <w:sz w:val="32"/>
          <w:szCs w:val="32"/>
        </w:rPr>
        <w:t>/无水</w:t>
      </w:r>
      <w:r>
        <w:rPr>
          <w:rFonts w:ascii="Times New Roman" w:hAnsi="Times New Roman" w:eastAsia="仿宋_GB2312"/>
          <w:color w:val="000000"/>
          <w:sz w:val="32"/>
          <w:szCs w:val="32"/>
        </w:rPr>
        <w:t>奶油</w:t>
      </w:r>
      <w:r>
        <w:rPr>
          <w:rFonts w:hint="default" w:ascii="Times New Roman" w:hAnsi="Times New Roman" w:eastAsia="仿宋_GB2312"/>
          <w:color w:val="000000"/>
          <w:sz w:val="32"/>
          <w:szCs w:val="32"/>
        </w:rPr>
        <w:t>等</w:t>
      </w:r>
      <w:r>
        <w:rPr>
          <w:rFonts w:ascii="Times New Roman" w:hAnsi="Times New Roman" w:eastAsia="仿宋_GB2312"/>
          <w:color w:val="000000"/>
          <w:sz w:val="32"/>
          <w:szCs w:val="32"/>
        </w:rPr>
        <w:t>）</w:t>
      </w:r>
      <w:r>
        <w:rPr>
          <w:rFonts w:hint="default" w:ascii="Times New Roman" w:hAnsi="Times New Roman" w:eastAsia="仿宋_GB2312"/>
          <w:color w:val="000000"/>
          <w:sz w:val="32"/>
          <w:szCs w:val="32"/>
        </w:rPr>
        <w:t>的</w:t>
      </w:r>
      <w:r>
        <w:rPr>
          <w:rFonts w:ascii="Times New Roman" w:hAnsi="Times New Roman" w:eastAsia="仿宋_GB2312"/>
          <w:color w:val="000000"/>
          <w:sz w:val="32"/>
          <w:szCs w:val="32"/>
        </w:rPr>
        <w:t>检验报告，检验项目应至少涵盖原料质量安全标准的要求。检验报告由申请人自检或</w:t>
      </w:r>
      <w:r>
        <w:rPr>
          <w:rFonts w:hint="default" w:ascii="Times New Roman" w:hAnsi="Times New Roman" w:eastAsia="仿宋_GB2312"/>
          <w:color w:val="000000"/>
          <w:sz w:val="32"/>
          <w:szCs w:val="32"/>
        </w:rPr>
        <w:t>委托</w:t>
      </w:r>
      <w:r>
        <w:rPr>
          <w:rFonts w:ascii="Times New Roman" w:hAnsi="Times New Roman" w:eastAsia="仿宋_GB2312"/>
          <w:color w:val="000000"/>
          <w:sz w:val="32"/>
          <w:szCs w:val="32"/>
        </w:rPr>
        <w:t>有资质的第三方检验机构出具。</w:t>
      </w:r>
    </w:p>
    <w:p w14:paraId="3E32CA73">
      <w:pPr>
        <w:keepNext w:val="0"/>
        <w:keepLines w:val="0"/>
        <w:pageBreakBefore w:val="0"/>
        <w:widowControl/>
        <w:kinsoku/>
        <w:bidi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B</w:t>
      </w:r>
      <w:r>
        <w:rPr>
          <w:rFonts w:ascii="Times New Roman" w:hAnsi="Times New Roman" w:eastAsia="仿宋_GB2312"/>
          <w:color w:val="000000"/>
          <w:sz w:val="32"/>
          <w:szCs w:val="32"/>
        </w:rPr>
        <w:t>.</w:t>
      </w:r>
      <w:r>
        <w:rPr>
          <w:rFonts w:hint="default" w:ascii="Times New Roman" w:hAnsi="Times New Roman" w:eastAsia="仿宋_GB2312"/>
          <w:color w:val="000000"/>
          <w:sz w:val="32"/>
          <w:szCs w:val="32"/>
        </w:rPr>
        <w:t>对于</w:t>
      </w:r>
      <w:r>
        <w:rPr>
          <w:rFonts w:ascii="Times New Roman" w:hAnsi="Times New Roman" w:eastAsia="仿宋_GB2312"/>
          <w:color w:val="000000"/>
          <w:sz w:val="32"/>
          <w:szCs w:val="32"/>
        </w:rPr>
        <w:t>营养成分表标示的营养</w:t>
      </w:r>
      <w:r>
        <w:rPr>
          <w:rFonts w:hint="default" w:ascii="Times New Roman" w:hAnsi="Times New Roman" w:eastAsia="仿宋_GB2312"/>
          <w:color w:val="000000"/>
          <w:sz w:val="32"/>
          <w:szCs w:val="32"/>
        </w:rPr>
        <w:t>成分，应</w:t>
      </w:r>
      <w:r>
        <w:rPr>
          <w:rFonts w:ascii="Times New Roman" w:hAnsi="Times New Roman" w:eastAsia="仿宋_GB2312"/>
          <w:color w:val="000000"/>
          <w:sz w:val="32"/>
          <w:szCs w:val="32"/>
        </w:rPr>
        <w:t>提供</w:t>
      </w:r>
      <w:r>
        <w:rPr>
          <w:rFonts w:hint="default" w:ascii="Times New Roman" w:hAnsi="Times New Roman" w:eastAsia="仿宋_GB2312"/>
          <w:color w:val="000000"/>
          <w:sz w:val="32"/>
          <w:szCs w:val="32"/>
        </w:rPr>
        <w:t>主要</w:t>
      </w:r>
      <w:r>
        <w:rPr>
          <w:rFonts w:ascii="Times New Roman" w:hAnsi="Times New Roman" w:eastAsia="仿宋_GB2312"/>
          <w:color w:val="000000"/>
          <w:sz w:val="32"/>
          <w:szCs w:val="32"/>
        </w:rPr>
        <w:t>原料本底含量数据、变异系数统计分析及控制措施</w:t>
      </w:r>
      <w:r>
        <w:rPr>
          <w:rFonts w:hint="default" w:ascii="Times New Roman" w:hAnsi="Times New Roman" w:eastAsia="仿宋_GB2312"/>
          <w:color w:val="000000"/>
          <w:sz w:val="32"/>
          <w:szCs w:val="32"/>
        </w:rPr>
        <w:t>，</w:t>
      </w:r>
      <w:r>
        <w:rPr>
          <w:rFonts w:ascii="Times New Roman" w:hAnsi="Times New Roman" w:eastAsia="仿宋_GB2312"/>
          <w:color w:val="000000"/>
          <w:sz w:val="32"/>
          <w:szCs w:val="32"/>
        </w:rPr>
        <w:t>未提供</w:t>
      </w:r>
      <w:r>
        <w:rPr>
          <w:rFonts w:hint="default" w:ascii="Times New Roman" w:hAnsi="Times New Roman" w:eastAsia="仿宋_GB2312"/>
          <w:color w:val="000000"/>
          <w:sz w:val="32"/>
          <w:szCs w:val="32"/>
        </w:rPr>
        <w:t>的</w:t>
      </w:r>
      <w:r>
        <w:rPr>
          <w:rFonts w:ascii="Times New Roman" w:hAnsi="Times New Roman" w:eastAsia="仿宋_GB2312"/>
          <w:color w:val="000000"/>
          <w:sz w:val="32"/>
          <w:szCs w:val="32"/>
        </w:rPr>
        <w:t>应说明理由。</w:t>
      </w:r>
      <w:bookmarkEnd w:id="0"/>
      <w:bookmarkEnd w:id="1"/>
    </w:p>
    <w:p w14:paraId="7F95D81F">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③生产过程产品稳定性研究。</w:t>
      </w:r>
    </w:p>
    <w:p w14:paraId="75236A86">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应提供</w:t>
      </w:r>
      <w:r>
        <w:rPr>
          <w:rFonts w:ascii="Times New Roman" w:hAnsi="Times New Roman" w:eastAsia="仿宋_GB2312"/>
          <w:color w:val="000000"/>
          <w:sz w:val="32"/>
          <w:szCs w:val="32"/>
        </w:rPr>
        <w:t>研究报告，内容包括</w:t>
      </w:r>
      <w:r>
        <w:rPr>
          <w:rFonts w:hint="default" w:ascii="Times New Roman" w:hAnsi="Times New Roman" w:eastAsia="仿宋_GB2312"/>
          <w:color w:val="000000"/>
          <w:sz w:val="32"/>
          <w:szCs w:val="32"/>
        </w:rPr>
        <w:t>试验</w:t>
      </w:r>
      <w:r>
        <w:rPr>
          <w:rFonts w:ascii="Times New Roman" w:hAnsi="Times New Roman" w:eastAsia="仿宋_GB2312"/>
          <w:color w:val="000000"/>
          <w:sz w:val="32"/>
          <w:szCs w:val="32"/>
        </w:rPr>
        <w:t>样品、</w:t>
      </w:r>
      <w:r>
        <w:rPr>
          <w:rFonts w:hint="default" w:ascii="Times New Roman" w:hAnsi="Times New Roman" w:eastAsia="仿宋_GB2312"/>
          <w:color w:val="000000"/>
          <w:sz w:val="32"/>
          <w:szCs w:val="32"/>
        </w:rPr>
        <w:t>规格</w:t>
      </w:r>
      <w:r>
        <w:rPr>
          <w:rFonts w:ascii="Times New Roman" w:hAnsi="Times New Roman" w:eastAsia="仿宋_GB2312"/>
          <w:color w:val="000000"/>
          <w:sz w:val="32"/>
          <w:szCs w:val="32"/>
        </w:rPr>
        <w:t>、批次</w:t>
      </w:r>
      <w:r>
        <w:rPr>
          <w:rFonts w:hint="default" w:ascii="Times New Roman" w:hAnsi="Times New Roman" w:eastAsia="仿宋_GB2312"/>
          <w:color w:val="000000"/>
          <w:sz w:val="32"/>
          <w:szCs w:val="32"/>
        </w:rPr>
        <w:t>、生产日期</w:t>
      </w:r>
      <w:r>
        <w:rPr>
          <w:rFonts w:ascii="Times New Roman" w:hAnsi="Times New Roman" w:eastAsia="仿宋_GB2312"/>
          <w:color w:val="000000"/>
          <w:sz w:val="32"/>
          <w:szCs w:val="32"/>
        </w:rPr>
        <w:t>、试验开始时间、</w:t>
      </w:r>
      <w:r>
        <w:rPr>
          <w:rFonts w:hint="default" w:ascii="Times New Roman" w:hAnsi="Times New Roman" w:eastAsia="仿宋_GB2312"/>
          <w:color w:val="000000"/>
          <w:sz w:val="32"/>
          <w:szCs w:val="32"/>
        </w:rPr>
        <w:t>试验</w:t>
      </w:r>
      <w:r>
        <w:rPr>
          <w:rFonts w:ascii="Times New Roman" w:hAnsi="Times New Roman" w:eastAsia="仿宋_GB2312"/>
          <w:color w:val="000000"/>
          <w:sz w:val="32"/>
          <w:szCs w:val="32"/>
        </w:rPr>
        <w:t>结果</w:t>
      </w:r>
      <w:r>
        <w:rPr>
          <w:rFonts w:hint="default" w:ascii="Times New Roman" w:hAnsi="Times New Roman" w:eastAsia="仿宋_GB2312"/>
          <w:color w:val="000000"/>
          <w:sz w:val="32"/>
          <w:szCs w:val="32"/>
        </w:rPr>
        <w:t>及</w:t>
      </w:r>
      <w:r>
        <w:rPr>
          <w:rFonts w:ascii="Times New Roman" w:hAnsi="Times New Roman" w:eastAsia="仿宋_GB2312"/>
          <w:color w:val="000000"/>
          <w:sz w:val="32"/>
          <w:szCs w:val="32"/>
        </w:rPr>
        <w:t>分析。</w:t>
      </w:r>
    </w:p>
    <w:p w14:paraId="5C65041F">
      <w:pPr>
        <w:keepNext w:val="0"/>
        <w:keepLines w:val="0"/>
        <w:pageBreakBefore w:val="0"/>
        <w:kinsoku/>
        <w:bidi w:val="0"/>
        <w:adjustRightInd w:val="0"/>
        <w:snapToGrid w:val="0"/>
        <w:spacing w:line="594" w:lineRule="exact"/>
        <w:ind w:firstLine="632" w:firstLineChars="200"/>
        <w:textAlignment w:val="auto"/>
        <w:rPr>
          <w:rFonts w:hint="default" w:ascii="Times New Roman" w:hAnsi="Times New Roman" w:eastAsia="仿宋_GB2312" w:cs="Times New Roman"/>
          <w:color w:val="000000"/>
          <w:kern w:val="0"/>
          <w:sz w:val="32"/>
          <w:szCs w:val="32"/>
        </w:rPr>
      </w:pPr>
      <w:r>
        <w:rPr>
          <w:rFonts w:ascii="Times New Roman" w:hAnsi="Times New Roman" w:eastAsia="仿宋_GB2312"/>
          <w:color w:val="000000"/>
          <w:sz w:val="32"/>
          <w:szCs w:val="32"/>
        </w:rPr>
        <w:t>A</w:t>
      </w:r>
      <w:r>
        <w:rPr>
          <w:rFonts w:hint="default" w:ascii="Times New Roman" w:hAnsi="Times New Roman" w:eastAsia="仿宋_GB2312"/>
          <w:color w:val="000000"/>
          <w:sz w:val="32"/>
          <w:szCs w:val="32"/>
        </w:rPr>
        <w:t>.试验</w:t>
      </w:r>
      <w:r>
        <w:rPr>
          <w:rFonts w:ascii="Times New Roman" w:hAnsi="Times New Roman" w:eastAsia="仿宋_GB2312"/>
          <w:color w:val="000000"/>
          <w:sz w:val="32"/>
          <w:szCs w:val="32"/>
        </w:rPr>
        <w:t>样品：</w:t>
      </w:r>
      <w:r>
        <w:rPr>
          <w:rFonts w:hint="default" w:ascii="Times New Roman" w:hAnsi="Times New Roman" w:eastAsia="仿宋_GB2312"/>
          <w:color w:val="000000"/>
          <w:sz w:val="32"/>
          <w:szCs w:val="32"/>
        </w:rPr>
        <w:t>应为</w:t>
      </w:r>
      <w:r>
        <w:rPr>
          <w:rFonts w:ascii="Times New Roman" w:hAnsi="Times New Roman" w:eastAsia="仿宋_GB2312"/>
          <w:color w:val="000000"/>
          <w:sz w:val="32"/>
          <w:szCs w:val="32"/>
        </w:rPr>
        <w:t>商业化生产条件下生产的该配方产品。</w:t>
      </w:r>
    </w:p>
    <w:p w14:paraId="7D98648E">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B.</w:t>
      </w:r>
      <w:r>
        <w:rPr>
          <w:rFonts w:hint="default" w:ascii="Times New Roman" w:hAnsi="Times New Roman" w:eastAsia="仿宋_GB2312"/>
          <w:color w:val="000000"/>
          <w:sz w:val="32"/>
          <w:szCs w:val="32"/>
        </w:rPr>
        <w:t>研究</w:t>
      </w:r>
      <w:r>
        <w:rPr>
          <w:rFonts w:ascii="Times New Roman" w:hAnsi="Times New Roman" w:eastAsia="仿宋_GB2312"/>
          <w:color w:val="000000"/>
          <w:sz w:val="32"/>
          <w:szCs w:val="32"/>
        </w:rPr>
        <w:t>内容：</w:t>
      </w:r>
      <w:r>
        <w:rPr>
          <w:rFonts w:hint="default" w:ascii="Times New Roman" w:hAnsi="Times New Roman" w:eastAsia="仿宋_GB2312"/>
          <w:color w:val="000000"/>
          <w:sz w:val="32"/>
          <w:szCs w:val="32"/>
        </w:rPr>
        <w:t xml:space="preserve"> 对生产过程中</w:t>
      </w:r>
      <w:r>
        <w:rPr>
          <w:rFonts w:ascii="Times New Roman" w:hAnsi="Times New Roman" w:eastAsia="仿宋_GB2312"/>
          <w:color w:val="000000"/>
          <w:sz w:val="32"/>
          <w:szCs w:val="32"/>
        </w:rPr>
        <w:t>涉及的加工环节</w:t>
      </w:r>
      <w:r>
        <w:rPr>
          <w:rFonts w:hint="default" w:ascii="Times New Roman" w:hAnsi="Times New Roman" w:eastAsia="仿宋_GB2312"/>
          <w:color w:val="000000"/>
          <w:sz w:val="32"/>
          <w:szCs w:val="32"/>
        </w:rPr>
        <w:t>（至少</w:t>
      </w:r>
      <w:r>
        <w:rPr>
          <w:rFonts w:ascii="Times New Roman" w:hAnsi="Times New Roman" w:eastAsia="仿宋_GB2312"/>
          <w:color w:val="000000"/>
          <w:sz w:val="32"/>
          <w:szCs w:val="32"/>
        </w:rPr>
        <w:t>包括配料</w:t>
      </w:r>
      <w:r>
        <w:rPr>
          <w:rFonts w:hint="default" w:ascii="Times New Roman" w:hAnsi="Times New Roman" w:eastAsia="仿宋_GB2312"/>
          <w:color w:val="000000"/>
          <w:sz w:val="32"/>
          <w:szCs w:val="32"/>
        </w:rPr>
        <w:t>、</w:t>
      </w:r>
      <w:r>
        <w:rPr>
          <w:rFonts w:ascii="Times New Roman" w:hAnsi="Times New Roman" w:eastAsia="仿宋_GB2312"/>
          <w:color w:val="000000"/>
          <w:sz w:val="32"/>
          <w:szCs w:val="32"/>
        </w:rPr>
        <w:t>杀菌</w:t>
      </w:r>
      <w:r>
        <w:rPr>
          <w:rFonts w:hint="default" w:ascii="Times New Roman" w:hAnsi="Times New Roman" w:eastAsia="仿宋_GB2312"/>
          <w:color w:val="000000"/>
          <w:sz w:val="32"/>
          <w:szCs w:val="32"/>
        </w:rPr>
        <w:t>）</w:t>
      </w:r>
      <w:r>
        <w:rPr>
          <w:rFonts w:ascii="Times New Roman" w:hAnsi="Times New Roman" w:eastAsia="仿宋_GB2312"/>
          <w:color w:val="000000"/>
          <w:sz w:val="32"/>
          <w:szCs w:val="32"/>
        </w:rPr>
        <w:t>进行研究</w:t>
      </w:r>
      <w:r>
        <w:rPr>
          <w:rFonts w:hint="default" w:ascii="Times New Roman" w:hAnsi="Times New Roman" w:eastAsia="仿宋_GB2312"/>
          <w:color w:val="000000"/>
          <w:sz w:val="32"/>
          <w:szCs w:val="32"/>
        </w:rPr>
        <w:t>。确定全</w:t>
      </w:r>
      <w:r>
        <w:rPr>
          <w:rFonts w:ascii="Times New Roman" w:hAnsi="Times New Roman" w:eastAsia="仿宋_GB2312"/>
          <w:color w:val="000000"/>
          <w:sz w:val="32"/>
          <w:szCs w:val="32"/>
        </w:rPr>
        <w:t>过程的</w:t>
      </w:r>
      <w:r>
        <w:rPr>
          <w:rFonts w:hint="default" w:ascii="Times New Roman" w:hAnsi="Times New Roman" w:eastAsia="仿宋_GB2312"/>
          <w:color w:val="000000"/>
          <w:sz w:val="32"/>
          <w:szCs w:val="32"/>
        </w:rPr>
        <w:t>营养素</w:t>
      </w:r>
      <w:r>
        <w:rPr>
          <w:rFonts w:ascii="Times New Roman" w:hAnsi="Times New Roman" w:eastAsia="仿宋_GB2312"/>
          <w:color w:val="000000"/>
          <w:sz w:val="32"/>
          <w:szCs w:val="32"/>
        </w:rPr>
        <w:t>损失</w:t>
      </w:r>
      <w:r>
        <w:rPr>
          <w:rFonts w:hint="default" w:ascii="Times New Roman" w:hAnsi="Times New Roman" w:eastAsia="仿宋_GB2312"/>
          <w:color w:val="000000"/>
          <w:sz w:val="32"/>
          <w:szCs w:val="32"/>
        </w:rPr>
        <w:t>情况</w:t>
      </w:r>
      <w:r>
        <w:rPr>
          <w:rFonts w:ascii="Times New Roman" w:hAnsi="Times New Roman" w:eastAsia="仿宋_GB2312"/>
          <w:color w:val="000000"/>
          <w:sz w:val="32"/>
          <w:szCs w:val="32"/>
        </w:rPr>
        <w:t>。</w:t>
      </w:r>
    </w:p>
    <w:p w14:paraId="138018E2">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C.试验</w:t>
      </w:r>
      <w:r>
        <w:rPr>
          <w:rFonts w:ascii="Times New Roman" w:hAnsi="Times New Roman" w:eastAsia="仿宋_GB2312"/>
          <w:color w:val="000000"/>
          <w:sz w:val="32"/>
          <w:szCs w:val="32"/>
        </w:rPr>
        <w:t>项目</w:t>
      </w:r>
      <w:r>
        <w:rPr>
          <w:rFonts w:hint="default" w:ascii="Times New Roman" w:hAnsi="Times New Roman" w:eastAsia="仿宋_GB2312"/>
          <w:color w:val="000000"/>
          <w:sz w:val="32"/>
          <w:szCs w:val="32"/>
        </w:rPr>
        <w:t>：选取可能</w:t>
      </w:r>
      <w:r>
        <w:rPr>
          <w:rFonts w:ascii="Times New Roman" w:hAnsi="Times New Roman" w:eastAsia="仿宋_GB2312"/>
          <w:color w:val="000000"/>
          <w:sz w:val="32"/>
          <w:szCs w:val="32"/>
        </w:rPr>
        <w:t>影响产品</w:t>
      </w:r>
      <w:r>
        <w:rPr>
          <w:rFonts w:hint="default" w:ascii="Times New Roman" w:hAnsi="Times New Roman" w:eastAsia="仿宋_GB2312"/>
          <w:color w:val="000000"/>
          <w:sz w:val="32"/>
          <w:szCs w:val="32"/>
        </w:rPr>
        <w:t>质量</w:t>
      </w:r>
      <w:r>
        <w:rPr>
          <w:rFonts w:ascii="Times New Roman" w:hAnsi="Times New Roman" w:eastAsia="仿宋_GB2312"/>
          <w:color w:val="000000"/>
          <w:sz w:val="32"/>
          <w:szCs w:val="32"/>
        </w:rPr>
        <w:t>和安全</w:t>
      </w:r>
      <w:r>
        <w:rPr>
          <w:rFonts w:hint="default" w:ascii="Times New Roman" w:hAnsi="Times New Roman" w:eastAsia="仿宋_GB2312"/>
          <w:color w:val="000000"/>
          <w:sz w:val="32"/>
          <w:szCs w:val="32"/>
        </w:rPr>
        <w:t>的项目，包括感官</w:t>
      </w:r>
      <w:r>
        <w:rPr>
          <w:rFonts w:ascii="Times New Roman" w:hAnsi="Times New Roman" w:eastAsia="仿宋_GB2312"/>
          <w:color w:val="000000"/>
          <w:sz w:val="32"/>
          <w:szCs w:val="32"/>
        </w:rPr>
        <w:t>和</w:t>
      </w:r>
      <w:r>
        <w:rPr>
          <w:rFonts w:hint="default" w:ascii="Times New Roman" w:hAnsi="Times New Roman" w:eastAsia="仿宋_GB2312"/>
          <w:color w:val="000000"/>
          <w:sz w:val="32"/>
          <w:szCs w:val="32"/>
        </w:rPr>
        <w:t>营养素</w:t>
      </w:r>
      <w:r>
        <w:rPr>
          <w:rFonts w:ascii="Times New Roman" w:hAnsi="Times New Roman" w:eastAsia="仿宋_GB2312"/>
          <w:color w:val="000000"/>
          <w:sz w:val="32"/>
          <w:szCs w:val="32"/>
        </w:rPr>
        <w:t>指标</w:t>
      </w:r>
      <w:r>
        <w:rPr>
          <w:rFonts w:hint="default" w:ascii="Times New Roman" w:hAnsi="Times New Roman" w:eastAsia="仿宋_GB2312"/>
          <w:color w:val="000000"/>
          <w:sz w:val="32"/>
          <w:szCs w:val="32"/>
        </w:rPr>
        <w:t>。</w:t>
      </w:r>
      <w:bookmarkStart w:id="2" w:name="OLE_LINK10"/>
      <w:r>
        <w:rPr>
          <w:rFonts w:hint="default" w:ascii="Times New Roman" w:hAnsi="Times New Roman" w:eastAsia="仿宋_GB2312"/>
          <w:color w:val="000000"/>
          <w:sz w:val="32"/>
          <w:szCs w:val="32"/>
        </w:rPr>
        <w:t>中间</w:t>
      </w:r>
      <w:r>
        <w:rPr>
          <w:rFonts w:ascii="Times New Roman" w:hAnsi="Times New Roman" w:eastAsia="仿宋_GB2312"/>
          <w:color w:val="000000"/>
          <w:sz w:val="32"/>
          <w:szCs w:val="32"/>
        </w:rPr>
        <w:t>过程</w:t>
      </w:r>
      <w:r>
        <w:rPr>
          <w:rFonts w:hint="default" w:ascii="Times New Roman" w:hAnsi="Times New Roman" w:eastAsia="仿宋_GB2312"/>
          <w:color w:val="000000"/>
          <w:sz w:val="32"/>
          <w:szCs w:val="32"/>
        </w:rPr>
        <w:t>检测营养素</w:t>
      </w:r>
      <w:r>
        <w:rPr>
          <w:rFonts w:ascii="Times New Roman" w:hAnsi="Times New Roman" w:eastAsia="仿宋_GB2312"/>
          <w:color w:val="000000"/>
          <w:sz w:val="32"/>
          <w:szCs w:val="32"/>
        </w:rPr>
        <w:t>指标</w:t>
      </w:r>
      <w:r>
        <w:rPr>
          <w:rFonts w:hint="default" w:ascii="Times New Roman" w:hAnsi="Times New Roman" w:eastAsia="仿宋_GB2312"/>
          <w:color w:val="000000"/>
          <w:sz w:val="32"/>
          <w:szCs w:val="32"/>
        </w:rPr>
        <w:t>，</w:t>
      </w:r>
      <w:r>
        <w:rPr>
          <w:rFonts w:ascii="Times New Roman" w:hAnsi="Times New Roman" w:eastAsia="仿宋_GB2312"/>
          <w:color w:val="000000"/>
          <w:sz w:val="32"/>
          <w:szCs w:val="32"/>
        </w:rPr>
        <w:t>至少包括</w:t>
      </w:r>
      <w:r>
        <w:rPr>
          <w:rFonts w:hint="default" w:ascii="Times New Roman" w:hAnsi="Times New Roman" w:eastAsia="仿宋_GB2312"/>
          <w:color w:val="000000"/>
          <w:sz w:val="32"/>
          <w:szCs w:val="32"/>
        </w:rPr>
        <w:t>有代表性</w:t>
      </w:r>
      <w:r>
        <w:rPr>
          <w:rFonts w:ascii="Times New Roman" w:hAnsi="Times New Roman" w:eastAsia="仿宋_GB2312"/>
          <w:color w:val="000000"/>
          <w:sz w:val="32"/>
          <w:szCs w:val="32"/>
        </w:rPr>
        <w:t>的</w:t>
      </w:r>
      <w:r>
        <w:rPr>
          <w:rFonts w:hint="default" w:ascii="Times New Roman" w:hAnsi="Times New Roman" w:eastAsia="仿宋_GB2312"/>
          <w:color w:val="000000"/>
          <w:sz w:val="32"/>
          <w:szCs w:val="32"/>
        </w:rPr>
        <w:t>重点</w:t>
      </w:r>
      <w:r>
        <w:rPr>
          <w:rFonts w:ascii="Times New Roman" w:hAnsi="Times New Roman" w:eastAsia="仿宋_GB2312"/>
          <w:color w:val="000000"/>
          <w:sz w:val="32"/>
          <w:szCs w:val="32"/>
        </w:rPr>
        <w:t>指标</w:t>
      </w:r>
      <w:r>
        <w:rPr>
          <w:rFonts w:hint="default" w:ascii="Times New Roman" w:hAnsi="Times New Roman" w:eastAsia="仿宋_GB2312"/>
          <w:color w:val="000000"/>
          <w:sz w:val="32"/>
          <w:szCs w:val="32"/>
        </w:rPr>
        <w:t>如维生素</w:t>
      </w:r>
      <w:r>
        <w:rPr>
          <w:rFonts w:ascii="Times New Roman" w:hAnsi="Times New Roman" w:eastAsia="仿宋_GB2312"/>
          <w:color w:val="000000"/>
          <w:sz w:val="32"/>
          <w:szCs w:val="32"/>
        </w:rPr>
        <w:t>A</w:t>
      </w:r>
      <w:r>
        <w:rPr>
          <w:rFonts w:hint="default" w:ascii="Times New Roman" w:hAnsi="Times New Roman" w:eastAsia="仿宋_GB2312"/>
          <w:color w:val="000000"/>
          <w:sz w:val="32"/>
          <w:szCs w:val="32"/>
        </w:rPr>
        <w:t>、维生素</w:t>
      </w:r>
      <w:r>
        <w:rPr>
          <w:rFonts w:ascii="Times New Roman" w:hAnsi="Times New Roman" w:eastAsia="仿宋_GB2312"/>
          <w:color w:val="000000"/>
          <w:sz w:val="32"/>
          <w:szCs w:val="32"/>
        </w:rPr>
        <w:t>B</w:t>
      </w:r>
      <w:r>
        <w:rPr>
          <w:rFonts w:ascii="Times New Roman" w:hAnsi="Times New Roman" w:eastAsia="仿宋_GB2312"/>
          <w:color w:val="000000"/>
          <w:sz w:val="32"/>
          <w:szCs w:val="32"/>
          <w:vertAlign w:val="subscript"/>
        </w:rPr>
        <w:t>2</w:t>
      </w:r>
      <w:r>
        <w:rPr>
          <w:rFonts w:hint="default" w:ascii="Times New Roman" w:hAnsi="Times New Roman" w:eastAsia="仿宋_GB2312"/>
          <w:color w:val="000000"/>
          <w:sz w:val="32"/>
          <w:szCs w:val="32"/>
        </w:rPr>
        <w:t>、维生</w:t>
      </w:r>
      <w:r>
        <w:rPr>
          <w:rFonts w:ascii="Times New Roman" w:hAnsi="Times New Roman" w:eastAsia="仿宋_GB2312"/>
          <w:color w:val="000000"/>
          <w:sz w:val="32"/>
          <w:szCs w:val="32"/>
        </w:rPr>
        <w:t>素C</w:t>
      </w:r>
      <w:r>
        <w:rPr>
          <w:rFonts w:hint="default" w:ascii="Times New Roman" w:hAnsi="Times New Roman" w:eastAsia="仿宋_GB2312"/>
          <w:color w:val="000000"/>
          <w:sz w:val="32"/>
          <w:szCs w:val="32"/>
        </w:rPr>
        <w:t>、叶酸等，及添加的二十二碳六烯酸、二十碳四烯酸、叶黄素、核苷酸等可选择成分；</w:t>
      </w:r>
      <w:bookmarkEnd w:id="2"/>
      <w:r>
        <w:rPr>
          <w:rFonts w:hint="default" w:ascii="Times New Roman" w:hAnsi="Times New Roman" w:eastAsia="仿宋_GB2312"/>
          <w:color w:val="000000"/>
          <w:sz w:val="32"/>
          <w:szCs w:val="32"/>
        </w:rPr>
        <w:t>全</w:t>
      </w:r>
      <w:r>
        <w:rPr>
          <w:rFonts w:ascii="Times New Roman" w:hAnsi="Times New Roman" w:eastAsia="仿宋_GB2312"/>
          <w:color w:val="000000"/>
          <w:sz w:val="32"/>
          <w:szCs w:val="32"/>
        </w:rPr>
        <w:t>过程</w:t>
      </w:r>
      <w:r>
        <w:rPr>
          <w:rFonts w:hint="default" w:ascii="Times New Roman" w:hAnsi="Times New Roman" w:eastAsia="仿宋_GB2312"/>
          <w:color w:val="000000"/>
          <w:sz w:val="32"/>
          <w:szCs w:val="32"/>
        </w:rPr>
        <w:t>需检测</w:t>
      </w:r>
      <w:r>
        <w:rPr>
          <w:rFonts w:ascii="Times New Roman" w:hAnsi="Times New Roman" w:eastAsia="仿宋_GB2312"/>
          <w:color w:val="000000"/>
          <w:sz w:val="32"/>
          <w:szCs w:val="32"/>
        </w:rPr>
        <w:t>国</w:t>
      </w:r>
      <w:r>
        <w:rPr>
          <w:rFonts w:hint="default" w:ascii="Times New Roman" w:hAnsi="Times New Roman" w:eastAsia="仿宋_GB2312"/>
          <w:color w:val="000000"/>
          <w:sz w:val="32"/>
          <w:szCs w:val="32"/>
        </w:rPr>
        <w:t>家</w:t>
      </w:r>
      <w:r>
        <w:rPr>
          <w:rFonts w:ascii="Times New Roman" w:hAnsi="Times New Roman" w:eastAsia="仿宋_GB2312"/>
          <w:color w:val="000000"/>
          <w:sz w:val="32"/>
          <w:szCs w:val="32"/>
        </w:rPr>
        <w:t>标准要求的</w:t>
      </w:r>
      <w:r>
        <w:rPr>
          <w:rFonts w:hint="default" w:ascii="Times New Roman" w:hAnsi="Times New Roman" w:eastAsia="仿宋_GB2312"/>
          <w:color w:val="000000"/>
          <w:sz w:val="32"/>
          <w:szCs w:val="32"/>
        </w:rPr>
        <w:t>感官和全部营养素指标</w:t>
      </w:r>
      <w:r>
        <w:rPr>
          <w:rFonts w:ascii="Times New Roman" w:hAnsi="Times New Roman" w:eastAsia="仿宋_GB2312"/>
          <w:color w:val="000000"/>
          <w:sz w:val="32"/>
          <w:szCs w:val="32"/>
        </w:rPr>
        <w:t>。</w:t>
      </w:r>
      <w:r>
        <w:rPr>
          <w:rFonts w:hint="default" w:ascii="Times New Roman" w:hAnsi="Times New Roman" w:eastAsia="仿宋_GB2312"/>
          <w:color w:val="000000"/>
          <w:sz w:val="32"/>
          <w:szCs w:val="32"/>
        </w:rPr>
        <w:t>后杀菌</w:t>
      </w:r>
      <w:r>
        <w:rPr>
          <w:rFonts w:ascii="Times New Roman" w:hAnsi="Times New Roman" w:eastAsia="仿宋_GB2312"/>
          <w:color w:val="000000"/>
          <w:sz w:val="32"/>
          <w:szCs w:val="32"/>
        </w:rPr>
        <w:t>工艺</w:t>
      </w:r>
      <w:r>
        <w:rPr>
          <w:rFonts w:hint="default" w:ascii="Times New Roman" w:hAnsi="Times New Roman" w:eastAsia="仿宋_GB2312"/>
          <w:color w:val="000000"/>
          <w:sz w:val="32"/>
          <w:szCs w:val="32"/>
        </w:rPr>
        <w:t>应</w:t>
      </w:r>
      <w:r>
        <w:rPr>
          <w:rFonts w:ascii="Times New Roman" w:hAnsi="Times New Roman" w:eastAsia="仿宋_GB2312"/>
          <w:color w:val="000000"/>
          <w:sz w:val="32"/>
          <w:szCs w:val="32"/>
        </w:rPr>
        <w:t>从热点</w:t>
      </w:r>
      <w:r>
        <w:rPr>
          <w:rFonts w:hint="default" w:ascii="Times New Roman" w:hAnsi="Times New Roman" w:eastAsia="仿宋_GB2312"/>
          <w:color w:val="000000"/>
          <w:sz w:val="32"/>
          <w:szCs w:val="32"/>
        </w:rPr>
        <w:t>处</w:t>
      </w:r>
      <w:r>
        <w:rPr>
          <w:rFonts w:ascii="Times New Roman" w:hAnsi="Times New Roman" w:eastAsia="仿宋_GB2312"/>
          <w:color w:val="000000"/>
          <w:sz w:val="32"/>
          <w:szCs w:val="32"/>
        </w:rPr>
        <w:t>取</w:t>
      </w:r>
      <w:r>
        <w:rPr>
          <w:rFonts w:hint="default" w:ascii="Times New Roman" w:hAnsi="Times New Roman" w:eastAsia="仿宋_GB2312"/>
          <w:color w:val="000000"/>
          <w:sz w:val="32"/>
          <w:szCs w:val="32"/>
        </w:rPr>
        <w:t>样</w:t>
      </w:r>
      <w:r>
        <w:rPr>
          <w:rFonts w:ascii="Times New Roman" w:hAnsi="Times New Roman" w:eastAsia="仿宋_GB2312"/>
          <w:color w:val="000000"/>
          <w:sz w:val="32"/>
          <w:szCs w:val="32"/>
        </w:rPr>
        <w:t>。</w:t>
      </w:r>
      <w:r>
        <w:rPr>
          <w:rFonts w:hint="default" w:ascii="Times New Roman" w:hAnsi="Times New Roman" w:eastAsia="仿宋_GB2312"/>
          <w:color w:val="000000"/>
          <w:sz w:val="32"/>
          <w:szCs w:val="32"/>
        </w:rPr>
        <w:t>试验</w:t>
      </w:r>
      <w:r>
        <w:rPr>
          <w:rFonts w:ascii="Times New Roman" w:hAnsi="Times New Roman" w:eastAsia="仿宋_GB2312"/>
          <w:color w:val="000000"/>
          <w:sz w:val="32"/>
          <w:szCs w:val="32"/>
        </w:rPr>
        <w:t>项目应自检或委托有资质的第三方检验机构检测。</w:t>
      </w:r>
    </w:p>
    <w:p w14:paraId="6DF193B8">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D</w:t>
      </w:r>
      <w:r>
        <w:rPr>
          <w:rFonts w:hint="default" w:ascii="Times New Roman" w:hAnsi="Times New Roman" w:eastAsia="仿宋_GB2312"/>
          <w:color w:val="000000"/>
          <w:sz w:val="32"/>
          <w:szCs w:val="32"/>
        </w:rPr>
        <w:t>.</w:t>
      </w:r>
      <w:r>
        <w:rPr>
          <w:rFonts w:ascii="Times New Roman" w:hAnsi="Times New Roman" w:eastAsia="仿宋_GB2312"/>
          <w:color w:val="000000"/>
          <w:sz w:val="32"/>
          <w:szCs w:val="32"/>
        </w:rPr>
        <w:t>以表格的形式提交研究获得的全部试验分析数据。</w:t>
      </w:r>
      <w:r>
        <w:rPr>
          <w:rFonts w:hint="default" w:ascii="Times New Roman" w:hAnsi="Times New Roman" w:eastAsia="仿宋_GB2312"/>
          <w:color w:val="000000"/>
          <w:sz w:val="32"/>
          <w:szCs w:val="32"/>
        </w:rPr>
        <w:t>对</w:t>
      </w:r>
      <w:r>
        <w:rPr>
          <w:rFonts w:ascii="Times New Roman" w:hAnsi="Times New Roman" w:eastAsia="仿宋_GB2312"/>
          <w:color w:val="000000"/>
          <w:sz w:val="32"/>
          <w:szCs w:val="32"/>
        </w:rPr>
        <w:t>试验结果</w:t>
      </w:r>
      <w:r>
        <w:rPr>
          <w:rFonts w:hint="default" w:ascii="Times New Roman" w:hAnsi="Times New Roman" w:eastAsia="仿宋_GB2312"/>
          <w:color w:val="000000"/>
          <w:sz w:val="32"/>
          <w:szCs w:val="32"/>
        </w:rPr>
        <w:t>进行系统</w:t>
      </w:r>
      <w:r>
        <w:rPr>
          <w:rFonts w:ascii="Times New Roman" w:hAnsi="Times New Roman" w:eastAsia="仿宋_GB2312"/>
          <w:color w:val="000000"/>
          <w:sz w:val="32"/>
          <w:szCs w:val="32"/>
        </w:rPr>
        <w:t>分析</w:t>
      </w:r>
      <w:r>
        <w:rPr>
          <w:rFonts w:hint="default" w:ascii="Times New Roman" w:hAnsi="Times New Roman" w:eastAsia="仿宋_GB2312"/>
          <w:color w:val="000000"/>
          <w:sz w:val="32"/>
          <w:szCs w:val="32"/>
        </w:rPr>
        <w:t>和</w:t>
      </w:r>
      <w:r>
        <w:rPr>
          <w:rFonts w:ascii="Times New Roman" w:hAnsi="Times New Roman" w:eastAsia="仿宋_GB2312"/>
          <w:color w:val="000000"/>
          <w:sz w:val="32"/>
          <w:szCs w:val="32"/>
        </w:rPr>
        <w:t>评价，</w:t>
      </w:r>
      <w:r>
        <w:rPr>
          <w:rFonts w:hint="default" w:ascii="Times New Roman" w:hAnsi="Times New Roman" w:eastAsia="仿宋_GB2312"/>
          <w:color w:val="000000"/>
          <w:sz w:val="32"/>
          <w:szCs w:val="32"/>
        </w:rPr>
        <w:t>分析变化的</w:t>
      </w:r>
      <w:r>
        <w:rPr>
          <w:rFonts w:ascii="Times New Roman" w:hAnsi="Times New Roman" w:eastAsia="仿宋_GB2312"/>
          <w:color w:val="000000"/>
          <w:sz w:val="32"/>
          <w:szCs w:val="32"/>
        </w:rPr>
        <w:t>原因并说明其对产品</w:t>
      </w:r>
      <w:r>
        <w:rPr>
          <w:rFonts w:hint="default" w:ascii="Times New Roman" w:hAnsi="Times New Roman" w:eastAsia="仿宋_GB2312"/>
          <w:color w:val="000000"/>
          <w:sz w:val="32"/>
          <w:szCs w:val="32"/>
        </w:rPr>
        <w:t>稳定性及质量</w:t>
      </w:r>
      <w:r>
        <w:rPr>
          <w:rFonts w:ascii="Times New Roman" w:hAnsi="Times New Roman" w:eastAsia="仿宋_GB2312"/>
          <w:color w:val="000000"/>
          <w:sz w:val="32"/>
          <w:szCs w:val="32"/>
        </w:rPr>
        <w:t>的影响，</w:t>
      </w:r>
      <w:r>
        <w:rPr>
          <w:rFonts w:hint="default" w:ascii="Times New Roman" w:hAnsi="Times New Roman" w:eastAsia="仿宋_GB2312"/>
          <w:color w:val="000000"/>
          <w:sz w:val="32"/>
          <w:szCs w:val="32"/>
        </w:rPr>
        <w:t>提供有效</w:t>
      </w:r>
      <w:r>
        <w:rPr>
          <w:rFonts w:ascii="Times New Roman" w:hAnsi="Times New Roman" w:eastAsia="仿宋_GB2312"/>
          <w:color w:val="000000"/>
          <w:sz w:val="32"/>
          <w:szCs w:val="32"/>
        </w:rPr>
        <w:t>的控制</w:t>
      </w:r>
      <w:r>
        <w:rPr>
          <w:rFonts w:hint="default" w:ascii="Times New Roman" w:hAnsi="Times New Roman" w:eastAsia="仿宋_GB2312"/>
          <w:color w:val="000000"/>
          <w:sz w:val="32"/>
          <w:szCs w:val="32"/>
        </w:rPr>
        <w:t>措施。</w:t>
      </w:r>
    </w:p>
    <w:p w14:paraId="05FA0FC9">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研究</w:t>
      </w:r>
      <w:r>
        <w:rPr>
          <w:rFonts w:ascii="Times New Roman" w:hAnsi="Times New Roman" w:eastAsia="仿宋_GB2312"/>
          <w:color w:val="000000"/>
          <w:sz w:val="32"/>
          <w:szCs w:val="32"/>
        </w:rPr>
        <w:t>内容</w:t>
      </w:r>
      <w:r>
        <w:rPr>
          <w:rFonts w:hint="default" w:ascii="Times New Roman" w:hAnsi="Times New Roman" w:eastAsia="仿宋_GB2312"/>
          <w:color w:val="000000"/>
          <w:sz w:val="32"/>
          <w:szCs w:val="32"/>
        </w:rPr>
        <w:t>、试验</w:t>
      </w:r>
      <w:r>
        <w:rPr>
          <w:rFonts w:ascii="Times New Roman" w:hAnsi="Times New Roman" w:eastAsia="仿宋_GB2312"/>
          <w:color w:val="000000"/>
          <w:sz w:val="32"/>
          <w:szCs w:val="32"/>
        </w:rPr>
        <w:t>项目等</w:t>
      </w:r>
      <w:r>
        <w:rPr>
          <w:rFonts w:hint="default" w:ascii="Times New Roman" w:hAnsi="Times New Roman" w:eastAsia="仿宋_GB2312"/>
          <w:color w:val="000000"/>
          <w:sz w:val="32"/>
          <w:szCs w:val="32"/>
        </w:rPr>
        <w:t>与</w:t>
      </w:r>
      <w:r>
        <w:rPr>
          <w:rFonts w:ascii="Times New Roman" w:hAnsi="Times New Roman" w:eastAsia="仿宋_GB2312"/>
          <w:color w:val="000000"/>
          <w:sz w:val="32"/>
          <w:szCs w:val="32"/>
        </w:rPr>
        <w:t>上述规定不</w:t>
      </w:r>
      <w:r>
        <w:rPr>
          <w:rFonts w:hint="default" w:ascii="Times New Roman" w:hAnsi="Times New Roman" w:eastAsia="仿宋_GB2312"/>
          <w:color w:val="000000"/>
          <w:sz w:val="32"/>
          <w:szCs w:val="32"/>
        </w:rPr>
        <w:t>完全</w:t>
      </w:r>
      <w:r>
        <w:rPr>
          <w:rFonts w:ascii="Times New Roman" w:hAnsi="Times New Roman" w:eastAsia="仿宋_GB2312"/>
          <w:color w:val="000000"/>
          <w:sz w:val="32"/>
          <w:szCs w:val="32"/>
        </w:rPr>
        <w:t>一致的，</w:t>
      </w:r>
      <w:r>
        <w:rPr>
          <w:rFonts w:hint="default" w:ascii="Times New Roman" w:hAnsi="Times New Roman" w:eastAsia="仿宋_GB2312"/>
          <w:color w:val="000000"/>
          <w:sz w:val="32"/>
          <w:szCs w:val="32"/>
        </w:rPr>
        <w:t>应当提供研究</w:t>
      </w:r>
      <w:r>
        <w:rPr>
          <w:rFonts w:ascii="Times New Roman" w:hAnsi="Times New Roman" w:eastAsia="仿宋_GB2312"/>
          <w:color w:val="000000"/>
          <w:sz w:val="32"/>
          <w:szCs w:val="32"/>
        </w:rPr>
        <w:t>内容确定、试验项目选择的依据</w:t>
      </w:r>
      <w:r>
        <w:rPr>
          <w:rFonts w:hint="default" w:ascii="Times New Roman" w:hAnsi="Times New Roman" w:eastAsia="仿宋_GB2312"/>
          <w:color w:val="000000"/>
          <w:sz w:val="32"/>
          <w:szCs w:val="32"/>
        </w:rPr>
        <w:t>及</w:t>
      </w:r>
      <w:r>
        <w:rPr>
          <w:rFonts w:ascii="Times New Roman" w:hAnsi="Times New Roman" w:eastAsia="仿宋_GB2312"/>
          <w:color w:val="000000"/>
          <w:sz w:val="32"/>
          <w:szCs w:val="32"/>
        </w:rPr>
        <w:t>相关</w:t>
      </w:r>
      <w:r>
        <w:rPr>
          <w:rFonts w:hint="default" w:ascii="Times New Roman" w:hAnsi="Times New Roman" w:eastAsia="仿宋_GB2312"/>
          <w:color w:val="000000"/>
          <w:sz w:val="32"/>
          <w:szCs w:val="32"/>
        </w:rPr>
        <w:t>试验</w:t>
      </w:r>
      <w:r>
        <w:rPr>
          <w:rFonts w:ascii="Times New Roman" w:hAnsi="Times New Roman" w:eastAsia="仿宋_GB2312"/>
          <w:color w:val="000000"/>
          <w:sz w:val="32"/>
          <w:szCs w:val="32"/>
        </w:rPr>
        <w:t>数据。</w:t>
      </w:r>
    </w:p>
    <w:p w14:paraId="50F7EE2B">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④货架期产品</w:t>
      </w:r>
      <w:r>
        <w:rPr>
          <w:rFonts w:ascii="Times New Roman" w:hAnsi="Times New Roman" w:eastAsia="仿宋_GB2312"/>
          <w:color w:val="000000"/>
          <w:sz w:val="32"/>
          <w:szCs w:val="32"/>
        </w:rPr>
        <w:t>稳定性研究</w:t>
      </w:r>
      <w:r>
        <w:rPr>
          <w:rFonts w:hint="default" w:ascii="Times New Roman" w:hAnsi="Times New Roman" w:eastAsia="仿宋_GB2312"/>
          <w:color w:val="000000"/>
          <w:sz w:val="32"/>
          <w:szCs w:val="32"/>
        </w:rPr>
        <w:t>。</w:t>
      </w:r>
    </w:p>
    <w:p w14:paraId="77484F01">
      <w:pPr>
        <w:keepNext w:val="0"/>
        <w:keepLines w:val="0"/>
        <w:pageBreakBefore w:val="0"/>
        <w:kinsoku/>
        <w:bidi w:val="0"/>
        <w:spacing w:line="594" w:lineRule="exact"/>
        <w:ind w:firstLine="632" w:firstLineChars="200"/>
        <w:contextualSpacing/>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参考《</w:t>
      </w:r>
      <w:r>
        <w:rPr>
          <w:rFonts w:ascii="Times New Roman" w:hAnsi="Times New Roman" w:eastAsia="仿宋_GB2312"/>
          <w:color w:val="000000"/>
          <w:sz w:val="32"/>
          <w:szCs w:val="32"/>
        </w:rPr>
        <w:t>婴幼儿配方</w:t>
      </w:r>
      <w:r>
        <w:rPr>
          <w:rFonts w:hint="default" w:ascii="Times New Roman" w:hAnsi="Times New Roman" w:eastAsia="仿宋_GB2312"/>
          <w:color w:val="000000"/>
          <w:sz w:val="32"/>
          <w:szCs w:val="32"/>
        </w:rPr>
        <w:t>液态乳货架期</w:t>
      </w:r>
      <w:r>
        <w:rPr>
          <w:rFonts w:ascii="Times New Roman" w:hAnsi="Times New Roman" w:eastAsia="仿宋_GB2312"/>
          <w:color w:val="000000"/>
          <w:sz w:val="32"/>
          <w:szCs w:val="32"/>
        </w:rPr>
        <w:t>产品稳定性研究指南</w:t>
      </w:r>
      <w:r>
        <w:rPr>
          <w:rFonts w:hint="default" w:ascii="Times New Roman" w:hAnsi="Times New Roman" w:eastAsia="仿宋_GB2312"/>
          <w:color w:val="000000"/>
          <w:sz w:val="32"/>
          <w:szCs w:val="32"/>
        </w:rPr>
        <w:t>》</w:t>
      </w:r>
      <w:r>
        <w:rPr>
          <w:rFonts w:ascii="Times New Roman" w:hAnsi="Times New Roman" w:eastAsia="仿宋_GB2312"/>
          <w:color w:val="000000"/>
          <w:sz w:val="32"/>
          <w:szCs w:val="32"/>
        </w:rPr>
        <w:t>，进行货架期稳定</w:t>
      </w:r>
      <w:r>
        <w:rPr>
          <w:rFonts w:hint="default" w:ascii="Times New Roman" w:hAnsi="Times New Roman" w:eastAsia="仿宋_GB2312"/>
          <w:color w:val="000000"/>
          <w:sz w:val="32"/>
          <w:szCs w:val="32"/>
        </w:rPr>
        <w:t>性</w:t>
      </w:r>
      <w:r>
        <w:rPr>
          <w:rFonts w:ascii="Times New Roman" w:hAnsi="Times New Roman" w:eastAsia="仿宋_GB2312"/>
          <w:color w:val="000000"/>
          <w:sz w:val="32"/>
          <w:szCs w:val="32"/>
        </w:rPr>
        <w:t>研究，并</w:t>
      </w:r>
      <w:r>
        <w:rPr>
          <w:rFonts w:hint="default" w:ascii="Times New Roman" w:hAnsi="Times New Roman" w:eastAsia="仿宋_GB2312"/>
          <w:color w:val="000000"/>
          <w:sz w:val="32"/>
          <w:szCs w:val="32"/>
        </w:rPr>
        <w:t>保留记录</w:t>
      </w:r>
      <w:r>
        <w:rPr>
          <w:rFonts w:ascii="Times New Roman" w:hAnsi="Times New Roman" w:eastAsia="仿宋_GB2312"/>
          <w:color w:val="000000"/>
          <w:sz w:val="32"/>
          <w:szCs w:val="32"/>
        </w:rPr>
        <w:t>备查。</w:t>
      </w:r>
    </w:p>
    <w:p w14:paraId="1BA9D218">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⑤保证产品</w:t>
      </w:r>
      <w:r>
        <w:rPr>
          <w:rFonts w:ascii="Times New Roman" w:hAnsi="Times New Roman" w:eastAsia="仿宋_GB2312"/>
          <w:color w:val="000000"/>
          <w:sz w:val="32"/>
          <w:szCs w:val="32"/>
        </w:rPr>
        <w:t>体系稳定</w:t>
      </w:r>
      <w:r>
        <w:rPr>
          <w:rFonts w:hint="default" w:ascii="Times New Roman" w:hAnsi="Times New Roman" w:eastAsia="仿宋_GB2312"/>
          <w:color w:val="000000"/>
          <w:sz w:val="32"/>
          <w:szCs w:val="32"/>
        </w:rPr>
        <w:t>的论证</w:t>
      </w:r>
      <w:r>
        <w:rPr>
          <w:rFonts w:ascii="Times New Roman" w:hAnsi="Times New Roman" w:eastAsia="仿宋_GB2312"/>
          <w:color w:val="000000"/>
          <w:sz w:val="32"/>
          <w:szCs w:val="32"/>
        </w:rPr>
        <w:t>材料</w:t>
      </w:r>
      <w:r>
        <w:rPr>
          <w:rFonts w:hint="default" w:ascii="Times New Roman" w:hAnsi="Times New Roman" w:eastAsia="仿宋_GB2312"/>
          <w:color w:val="000000"/>
          <w:sz w:val="32"/>
          <w:szCs w:val="32"/>
        </w:rPr>
        <w:t>。</w:t>
      </w:r>
    </w:p>
    <w:p w14:paraId="20A4EC1B">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A.产品研发</w:t>
      </w:r>
      <w:r>
        <w:rPr>
          <w:rFonts w:ascii="Times New Roman" w:hAnsi="Times New Roman" w:eastAsia="仿宋_GB2312"/>
          <w:color w:val="000000"/>
          <w:sz w:val="32"/>
          <w:szCs w:val="32"/>
        </w:rPr>
        <w:t>阶段</w:t>
      </w:r>
      <w:r>
        <w:rPr>
          <w:rFonts w:hint="default" w:ascii="Times New Roman" w:hAnsi="Times New Roman" w:eastAsia="仿宋_GB2312"/>
          <w:color w:val="000000"/>
          <w:sz w:val="32"/>
          <w:szCs w:val="32"/>
        </w:rPr>
        <w:t>（含生产过程、货架期等）应对产品</w:t>
      </w:r>
      <w:r>
        <w:rPr>
          <w:rFonts w:ascii="Times New Roman" w:hAnsi="Times New Roman" w:eastAsia="仿宋_GB2312"/>
          <w:color w:val="000000"/>
          <w:sz w:val="32"/>
          <w:szCs w:val="32"/>
        </w:rPr>
        <w:t>体系</w:t>
      </w:r>
      <w:r>
        <w:rPr>
          <w:rFonts w:hint="default" w:ascii="Times New Roman" w:hAnsi="Times New Roman" w:eastAsia="仿宋_GB2312"/>
          <w:color w:val="000000"/>
          <w:sz w:val="32"/>
          <w:szCs w:val="32"/>
        </w:rPr>
        <w:t>稳定进行</w:t>
      </w:r>
      <w:r>
        <w:rPr>
          <w:rFonts w:ascii="Times New Roman" w:hAnsi="Times New Roman" w:eastAsia="仿宋_GB2312"/>
          <w:color w:val="000000"/>
          <w:sz w:val="32"/>
          <w:szCs w:val="32"/>
        </w:rPr>
        <w:t>研究</w:t>
      </w:r>
      <w:r>
        <w:rPr>
          <w:rFonts w:hint="default" w:ascii="Times New Roman" w:hAnsi="Times New Roman" w:eastAsia="仿宋_GB2312"/>
          <w:color w:val="000000"/>
          <w:sz w:val="32"/>
          <w:szCs w:val="32"/>
        </w:rPr>
        <w:t>。</w:t>
      </w:r>
    </w:p>
    <w:p w14:paraId="50ABBFDA">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B</w:t>
      </w:r>
      <w:r>
        <w:rPr>
          <w:rFonts w:hint="default" w:ascii="Times New Roman" w:hAnsi="Times New Roman" w:eastAsia="仿宋_GB2312"/>
          <w:color w:val="000000"/>
          <w:sz w:val="32"/>
          <w:szCs w:val="32"/>
        </w:rPr>
        <w:t>.项目</w:t>
      </w:r>
      <w:r>
        <w:rPr>
          <w:rFonts w:ascii="Times New Roman" w:hAnsi="Times New Roman" w:eastAsia="仿宋_GB2312"/>
          <w:color w:val="000000"/>
          <w:sz w:val="32"/>
          <w:szCs w:val="32"/>
        </w:rPr>
        <w:t>应选取能够</w:t>
      </w:r>
      <w:r>
        <w:rPr>
          <w:rFonts w:hint="default" w:ascii="Times New Roman" w:hAnsi="Times New Roman" w:eastAsia="仿宋_GB2312"/>
          <w:color w:val="000000"/>
          <w:sz w:val="32"/>
          <w:szCs w:val="32"/>
        </w:rPr>
        <w:t>综合评价</w:t>
      </w:r>
      <w:r>
        <w:rPr>
          <w:rFonts w:ascii="Times New Roman" w:hAnsi="Times New Roman" w:eastAsia="仿宋_GB2312"/>
          <w:color w:val="000000"/>
          <w:sz w:val="32"/>
          <w:szCs w:val="32"/>
        </w:rPr>
        <w:t>产品</w:t>
      </w:r>
      <w:r>
        <w:rPr>
          <w:rFonts w:hint="default" w:ascii="Times New Roman" w:hAnsi="Times New Roman" w:eastAsia="仿宋_GB2312"/>
          <w:color w:val="000000"/>
          <w:sz w:val="32"/>
          <w:szCs w:val="32"/>
        </w:rPr>
        <w:t>体系</w:t>
      </w:r>
      <w:r>
        <w:rPr>
          <w:rFonts w:ascii="Times New Roman" w:hAnsi="Times New Roman" w:eastAsia="仿宋_GB2312"/>
          <w:color w:val="000000"/>
          <w:sz w:val="32"/>
          <w:szCs w:val="32"/>
        </w:rPr>
        <w:t>稳定</w:t>
      </w:r>
      <w:r>
        <w:rPr>
          <w:rFonts w:hint="default" w:ascii="Times New Roman" w:hAnsi="Times New Roman" w:eastAsia="仿宋_GB2312"/>
          <w:color w:val="000000"/>
          <w:sz w:val="32"/>
          <w:szCs w:val="32"/>
        </w:rPr>
        <w:t>的</w:t>
      </w:r>
      <w:r>
        <w:rPr>
          <w:rFonts w:ascii="Times New Roman" w:hAnsi="Times New Roman" w:eastAsia="仿宋_GB2312"/>
          <w:color w:val="000000"/>
          <w:sz w:val="32"/>
          <w:szCs w:val="32"/>
        </w:rPr>
        <w:t>项目，</w:t>
      </w:r>
      <w:r>
        <w:rPr>
          <w:rFonts w:hint="default" w:ascii="Times New Roman" w:hAnsi="Times New Roman" w:eastAsia="仿宋_GB2312"/>
          <w:color w:val="000000"/>
          <w:sz w:val="32"/>
          <w:szCs w:val="32"/>
        </w:rPr>
        <w:t>包括感官及其他物理指标等。需</w:t>
      </w:r>
      <w:r>
        <w:rPr>
          <w:rFonts w:ascii="Times New Roman" w:hAnsi="Times New Roman" w:eastAsia="仿宋_GB2312"/>
          <w:color w:val="000000"/>
          <w:sz w:val="32"/>
          <w:szCs w:val="32"/>
        </w:rPr>
        <w:t>制定</w:t>
      </w:r>
      <w:r>
        <w:rPr>
          <w:rFonts w:hint="default" w:ascii="Times New Roman" w:hAnsi="Times New Roman" w:eastAsia="仿宋_GB2312"/>
          <w:color w:val="000000"/>
          <w:sz w:val="32"/>
          <w:szCs w:val="32"/>
        </w:rPr>
        <w:t>产品</w:t>
      </w:r>
      <w:r>
        <w:rPr>
          <w:rFonts w:ascii="Times New Roman" w:hAnsi="Times New Roman" w:eastAsia="仿宋_GB2312"/>
          <w:color w:val="000000"/>
          <w:sz w:val="32"/>
          <w:szCs w:val="32"/>
        </w:rPr>
        <w:t>体系稳定的</w:t>
      </w:r>
      <w:r>
        <w:rPr>
          <w:rFonts w:hint="default" w:ascii="Times New Roman" w:hAnsi="Times New Roman" w:eastAsia="仿宋_GB2312"/>
          <w:color w:val="000000"/>
          <w:sz w:val="32"/>
          <w:szCs w:val="32"/>
        </w:rPr>
        <w:t>内控</w:t>
      </w:r>
      <w:r>
        <w:rPr>
          <w:rFonts w:ascii="Times New Roman" w:hAnsi="Times New Roman" w:eastAsia="仿宋_GB2312"/>
          <w:color w:val="000000"/>
          <w:sz w:val="32"/>
          <w:szCs w:val="32"/>
        </w:rPr>
        <w:t>评价标准</w:t>
      </w:r>
      <w:r>
        <w:rPr>
          <w:rFonts w:hint="default" w:ascii="Times New Roman" w:hAnsi="Times New Roman" w:eastAsia="仿宋_GB2312"/>
          <w:color w:val="000000"/>
          <w:sz w:val="32"/>
          <w:szCs w:val="32"/>
        </w:rPr>
        <w:t>，标准中应包含</w:t>
      </w:r>
      <w:r>
        <w:rPr>
          <w:rFonts w:ascii="Times New Roman" w:hAnsi="Times New Roman" w:eastAsia="仿宋_GB2312"/>
          <w:color w:val="000000"/>
          <w:sz w:val="32"/>
          <w:szCs w:val="32"/>
        </w:rPr>
        <w:t>检测方法</w:t>
      </w:r>
      <w:r>
        <w:rPr>
          <w:rFonts w:hint="default" w:ascii="Times New Roman" w:hAnsi="Times New Roman" w:eastAsia="仿宋_GB2312"/>
          <w:color w:val="000000"/>
          <w:sz w:val="32"/>
          <w:szCs w:val="32"/>
        </w:rPr>
        <w:t>、指标</w:t>
      </w:r>
      <w:r>
        <w:rPr>
          <w:rFonts w:ascii="Times New Roman" w:hAnsi="Times New Roman" w:eastAsia="仿宋_GB2312"/>
          <w:color w:val="000000"/>
          <w:sz w:val="32"/>
          <w:szCs w:val="32"/>
        </w:rPr>
        <w:t>评价</w:t>
      </w:r>
      <w:r>
        <w:rPr>
          <w:rFonts w:hint="default" w:ascii="Times New Roman" w:hAnsi="Times New Roman" w:eastAsia="仿宋_GB2312"/>
          <w:color w:val="000000"/>
          <w:sz w:val="32"/>
          <w:szCs w:val="32"/>
        </w:rPr>
        <w:t>标准。说明指标及评价标准</w:t>
      </w:r>
      <w:r>
        <w:rPr>
          <w:rFonts w:ascii="Times New Roman" w:hAnsi="Times New Roman" w:eastAsia="仿宋_GB2312"/>
          <w:color w:val="000000"/>
          <w:sz w:val="32"/>
          <w:szCs w:val="32"/>
        </w:rPr>
        <w:t>的</w:t>
      </w:r>
      <w:r>
        <w:rPr>
          <w:rFonts w:hint="default" w:ascii="Times New Roman" w:hAnsi="Times New Roman" w:eastAsia="仿宋_GB2312"/>
          <w:color w:val="000000"/>
          <w:sz w:val="32"/>
          <w:szCs w:val="32"/>
        </w:rPr>
        <w:t>合理性。</w:t>
      </w:r>
    </w:p>
    <w:p w14:paraId="4EA7911C">
      <w:pPr>
        <w:keepNext w:val="0"/>
        <w:keepLines w:val="0"/>
        <w:pageBreakBefore w:val="0"/>
        <w:kinsoku/>
        <w:bidi w:val="0"/>
        <w:spacing w:line="594" w:lineRule="exact"/>
        <w:ind w:firstLine="632" w:firstLineChars="200"/>
        <w:contextualSpacing/>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⑥其他材料</w:t>
      </w:r>
      <w:r>
        <w:rPr>
          <w:rFonts w:ascii="Times New Roman" w:hAnsi="Times New Roman" w:eastAsia="仿宋_GB2312"/>
          <w:color w:val="000000"/>
          <w:sz w:val="32"/>
          <w:szCs w:val="32"/>
        </w:rPr>
        <w:t>：</w:t>
      </w:r>
      <w:r>
        <w:rPr>
          <w:rFonts w:hint="default" w:ascii="Times New Roman" w:hAnsi="Times New Roman" w:eastAsia="仿宋_GB2312"/>
          <w:color w:val="000000"/>
          <w:sz w:val="32"/>
          <w:szCs w:val="32"/>
        </w:rPr>
        <w:t>营养素设计值和（或）标签值检测偏差范围研究；配方验证纠偏过程与结果；产品企业内控标准的确定。</w:t>
      </w:r>
    </w:p>
    <w:p w14:paraId="168AEA15">
      <w:pPr>
        <w:keepNext w:val="0"/>
        <w:keepLines w:val="0"/>
        <w:pageBreakBefore w:val="0"/>
        <w:kinsoku/>
        <w:bidi w:val="0"/>
        <w:adjustRightInd w:val="0"/>
        <w:snapToGrid w:val="0"/>
        <w:spacing w:line="594" w:lineRule="exact"/>
        <w:ind w:firstLine="632" w:firstLineChars="200"/>
        <w:textAlignment w:val="auto"/>
        <w:rPr>
          <w:rFonts w:hint="default" w:ascii="Times New Roman" w:hAnsi="Times New Roman" w:eastAsia="仿宋_GB2312"/>
          <w:color w:val="000000"/>
          <w:sz w:val="32"/>
          <w:szCs w:val="32"/>
        </w:rPr>
      </w:pPr>
      <w:r>
        <w:rPr>
          <w:rFonts w:hint="default" w:ascii="Times New Roman" w:hAnsi="Times New Roman" w:eastAsia="仿宋_GB2312"/>
          <w:color w:val="000000"/>
          <w:sz w:val="32"/>
          <w:szCs w:val="32"/>
        </w:rPr>
        <w:t>（4）污染物</w:t>
      </w:r>
      <w:r>
        <w:rPr>
          <w:rFonts w:ascii="Times New Roman" w:hAnsi="Times New Roman" w:eastAsia="仿宋_GB2312"/>
          <w:color w:val="000000"/>
          <w:sz w:val="32"/>
          <w:szCs w:val="32"/>
        </w:rPr>
        <w:t>、微生物、真菌毒素等可能含有的危害物质的控制方案</w:t>
      </w:r>
      <w:r>
        <w:rPr>
          <w:rFonts w:hint="default" w:ascii="Times New Roman" w:hAnsi="Times New Roman" w:eastAsia="仿宋_GB2312"/>
          <w:color w:val="000000"/>
          <w:sz w:val="32"/>
          <w:szCs w:val="32"/>
        </w:rPr>
        <w:t>，以及与产品直接接触的包装材料及容器中有害物质迁移、</w:t>
      </w:r>
      <w:r>
        <w:rPr>
          <w:rFonts w:ascii="Times New Roman" w:hAnsi="Times New Roman" w:eastAsia="仿宋_GB2312"/>
          <w:color w:val="000000"/>
          <w:sz w:val="32"/>
          <w:szCs w:val="32"/>
        </w:rPr>
        <w:t>残留的控制方案</w:t>
      </w:r>
      <w:r>
        <w:rPr>
          <w:rFonts w:hint="default" w:ascii="Times New Roman" w:hAnsi="Times New Roman" w:eastAsia="仿宋_GB2312"/>
          <w:color w:val="000000"/>
          <w:sz w:val="32"/>
          <w:szCs w:val="32"/>
        </w:rPr>
        <w:t>。</w:t>
      </w:r>
    </w:p>
    <w:p w14:paraId="779184D5">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①</w:t>
      </w:r>
      <w:r>
        <w:rPr>
          <w:rFonts w:ascii="Times New Roman" w:hAnsi="Times New Roman" w:eastAsia="仿宋_GB2312"/>
          <w:color w:val="000000"/>
          <w:sz w:val="32"/>
          <w:szCs w:val="32"/>
        </w:rPr>
        <w:t>产品</w:t>
      </w:r>
      <w:r>
        <w:rPr>
          <w:rFonts w:hint="default" w:ascii="Times New Roman" w:hAnsi="Times New Roman" w:eastAsia="仿宋_GB2312"/>
          <w:color w:val="000000"/>
          <w:sz w:val="32"/>
          <w:szCs w:val="32"/>
        </w:rPr>
        <w:t>原辅料</w:t>
      </w:r>
      <w:r>
        <w:rPr>
          <w:rFonts w:ascii="Times New Roman" w:hAnsi="Times New Roman" w:eastAsia="仿宋_GB2312"/>
          <w:color w:val="000000"/>
          <w:sz w:val="32"/>
          <w:szCs w:val="32"/>
        </w:rPr>
        <w:t>、生产、</w:t>
      </w:r>
      <w:r>
        <w:rPr>
          <w:rFonts w:hint="default" w:ascii="Times New Roman" w:hAnsi="Times New Roman" w:eastAsia="仿宋_GB2312"/>
          <w:color w:val="000000"/>
          <w:sz w:val="32"/>
          <w:szCs w:val="32"/>
        </w:rPr>
        <w:t>贮存</w:t>
      </w:r>
      <w:r>
        <w:rPr>
          <w:rFonts w:ascii="Times New Roman" w:hAnsi="Times New Roman" w:eastAsia="仿宋_GB2312"/>
          <w:color w:val="000000"/>
          <w:sz w:val="32"/>
          <w:szCs w:val="32"/>
        </w:rPr>
        <w:t>、运输</w:t>
      </w:r>
      <w:r>
        <w:rPr>
          <w:rFonts w:hint="default" w:ascii="Times New Roman" w:hAnsi="Times New Roman" w:eastAsia="仿宋_GB2312"/>
          <w:color w:val="000000"/>
          <w:sz w:val="32"/>
          <w:szCs w:val="32"/>
        </w:rPr>
        <w:t>、</w:t>
      </w:r>
      <w:r>
        <w:rPr>
          <w:rFonts w:ascii="Times New Roman" w:hAnsi="Times New Roman" w:eastAsia="仿宋_GB2312"/>
          <w:color w:val="000000"/>
          <w:sz w:val="32"/>
          <w:szCs w:val="32"/>
        </w:rPr>
        <w:t>使用等各环节</w:t>
      </w:r>
      <w:r>
        <w:rPr>
          <w:rFonts w:hint="default" w:ascii="Times New Roman" w:hAnsi="Times New Roman" w:eastAsia="仿宋_GB2312"/>
          <w:color w:val="000000"/>
          <w:sz w:val="32"/>
          <w:szCs w:val="32"/>
        </w:rPr>
        <w:t>可能</w:t>
      </w:r>
      <w:r>
        <w:rPr>
          <w:rFonts w:ascii="Times New Roman" w:hAnsi="Times New Roman" w:eastAsia="仿宋_GB2312"/>
          <w:color w:val="000000"/>
          <w:sz w:val="32"/>
          <w:szCs w:val="32"/>
        </w:rPr>
        <w:t>的</w:t>
      </w:r>
      <w:r>
        <w:rPr>
          <w:rFonts w:hint="default" w:ascii="Times New Roman" w:hAnsi="Times New Roman" w:eastAsia="仿宋_GB2312"/>
          <w:color w:val="000000"/>
          <w:sz w:val="32"/>
          <w:szCs w:val="32"/>
        </w:rPr>
        <w:t>物理</w:t>
      </w:r>
      <w:r>
        <w:rPr>
          <w:rFonts w:ascii="Times New Roman" w:hAnsi="Times New Roman" w:eastAsia="仿宋_GB2312"/>
          <w:color w:val="000000"/>
          <w:sz w:val="32"/>
          <w:szCs w:val="32"/>
        </w:rPr>
        <w:t>污染、化学污染、微生物污染</w:t>
      </w:r>
      <w:r>
        <w:rPr>
          <w:rFonts w:hint="default" w:ascii="Times New Roman" w:hAnsi="Times New Roman" w:eastAsia="仿宋_GB2312"/>
          <w:color w:val="000000"/>
          <w:sz w:val="32"/>
          <w:szCs w:val="32"/>
        </w:rPr>
        <w:t>及</w:t>
      </w:r>
      <w:r>
        <w:rPr>
          <w:rFonts w:ascii="Times New Roman" w:hAnsi="Times New Roman" w:eastAsia="仿宋_GB2312"/>
          <w:color w:val="000000"/>
          <w:sz w:val="32"/>
          <w:szCs w:val="32"/>
        </w:rPr>
        <w:t>真菌毒素污染的风险</w:t>
      </w:r>
      <w:r>
        <w:rPr>
          <w:rFonts w:hint="default" w:ascii="Times New Roman" w:hAnsi="Times New Roman" w:eastAsia="仿宋_GB2312"/>
          <w:color w:val="000000"/>
          <w:sz w:val="32"/>
          <w:szCs w:val="32"/>
        </w:rPr>
        <w:t>分析</w:t>
      </w:r>
      <w:r>
        <w:rPr>
          <w:rFonts w:ascii="Times New Roman" w:hAnsi="Times New Roman" w:eastAsia="仿宋_GB2312"/>
          <w:color w:val="000000"/>
          <w:sz w:val="32"/>
          <w:szCs w:val="32"/>
        </w:rPr>
        <w:t>及控制</w:t>
      </w:r>
      <w:r>
        <w:rPr>
          <w:rFonts w:hint="default" w:ascii="Times New Roman" w:hAnsi="Times New Roman" w:eastAsia="仿宋_GB2312"/>
          <w:color w:val="000000"/>
          <w:sz w:val="32"/>
          <w:szCs w:val="32"/>
        </w:rPr>
        <w:t>方案。</w:t>
      </w:r>
    </w:p>
    <w:p w14:paraId="4F5F6C74">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②与产品直接接触的</w:t>
      </w:r>
      <w:r>
        <w:rPr>
          <w:rFonts w:ascii="Times New Roman" w:hAnsi="Times New Roman" w:eastAsia="仿宋_GB2312"/>
          <w:color w:val="000000"/>
          <w:sz w:val="32"/>
          <w:szCs w:val="32"/>
        </w:rPr>
        <w:t>包装材料及容器中有害物质迁移的</w:t>
      </w:r>
      <w:r>
        <w:rPr>
          <w:rFonts w:hint="default" w:ascii="Times New Roman" w:hAnsi="Times New Roman" w:eastAsia="仿宋_GB2312"/>
          <w:color w:val="000000"/>
          <w:sz w:val="32"/>
          <w:szCs w:val="32"/>
        </w:rPr>
        <w:t>控制方案，包括迁移项目、迁移试验条件、制定依据等；包装</w:t>
      </w:r>
      <w:r>
        <w:rPr>
          <w:rFonts w:ascii="Times New Roman" w:hAnsi="Times New Roman" w:eastAsia="仿宋_GB2312"/>
          <w:color w:val="000000"/>
          <w:sz w:val="32"/>
          <w:szCs w:val="32"/>
        </w:rPr>
        <w:t>材料</w:t>
      </w:r>
      <w:r>
        <w:rPr>
          <w:rFonts w:hint="default" w:ascii="Times New Roman" w:hAnsi="Times New Roman" w:eastAsia="仿宋_GB2312"/>
          <w:color w:val="000000"/>
          <w:sz w:val="32"/>
          <w:szCs w:val="32"/>
        </w:rPr>
        <w:t>清洁</w:t>
      </w:r>
      <w:r>
        <w:rPr>
          <w:rFonts w:ascii="Times New Roman" w:hAnsi="Times New Roman" w:eastAsia="仿宋_GB2312"/>
          <w:color w:val="000000"/>
          <w:sz w:val="32"/>
          <w:szCs w:val="32"/>
        </w:rPr>
        <w:t>剂、消毒剂残留的控制措施。</w:t>
      </w:r>
    </w:p>
    <w:p w14:paraId="01E5CA52">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③其他</w:t>
      </w:r>
      <w:r>
        <w:rPr>
          <w:rFonts w:ascii="Times New Roman" w:hAnsi="Times New Roman" w:eastAsia="仿宋_GB2312"/>
          <w:color w:val="000000"/>
          <w:sz w:val="32"/>
          <w:szCs w:val="32"/>
        </w:rPr>
        <w:t>可能含有的危害物质的控制方案。</w:t>
      </w:r>
    </w:p>
    <w:p w14:paraId="283CD394">
      <w:pPr>
        <w:keepNext w:val="0"/>
        <w:keepLines w:val="0"/>
        <w:pageBreakBefore w:val="0"/>
        <w:kinsoku/>
        <w:bidi w:val="0"/>
        <w:spacing w:line="594" w:lineRule="exact"/>
        <w:ind w:firstLine="632" w:firstLineChars="200"/>
        <w:textAlignment w:val="auto"/>
        <w:rPr>
          <w:rFonts w:hint="default" w:ascii="Times New Roman" w:hAnsi="Times New Roman" w:eastAsia="仿宋_GB2312"/>
          <w:b w:val="0"/>
          <w:color w:val="000000"/>
          <w:sz w:val="32"/>
          <w:szCs w:val="32"/>
        </w:rPr>
      </w:pPr>
      <w:r>
        <w:rPr>
          <w:rFonts w:hint="default" w:ascii="Times New Roman" w:hAnsi="Times New Roman" w:eastAsia="仿宋_GB2312"/>
          <w:b w:val="0"/>
          <w:color w:val="000000"/>
          <w:sz w:val="32"/>
          <w:szCs w:val="32"/>
        </w:rPr>
        <w:t>6</w:t>
      </w:r>
      <w:r>
        <w:rPr>
          <w:rFonts w:ascii="Times New Roman" w:hAnsi="Times New Roman" w:eastAsia="仿宋_GB2312"/>
          <w:b w:val="0"/>
          <w:color w:val="000000"/>
          <w:sz w:val="32"/>
          <w:szCs w:val="32"/>
        </w:rPr>
        <w:t>.</w:t>
      </w:r>
      <w:r>
        <w:rPr>
          <w:rFonts w:hint="default" w:ascii="Times New Roman" w:hAnsi="Times New Roman" w:eastAsia="仿宋_GB2312"/>
          <w:b w:val="0"/>
          <w:color w:val="000000"/>
          <w:sz w:val="32"/>
          <w:szCs w:val="32"/>
        </w:rPr>
        <w:t>生产工艺说明</w:t>
      </w:r>
    </w:p>
    <w:p w14:paraId="569F7056">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（1）生产</w:t>
      </w:r>
      <w:r>
        <w:rPr>
          <w:rFonts w:ascii="Times New Roman" w:hAnsi="Times New Roman" w:eastAsia="仿宋_GB2312"/>
          <w:color w:val="000000"/>
          <w:sz w:val="32"/>
          <w:szCs w:val="32"/>
        </w:rPr>
        <w:t>工艺研究材料</w:t>
      </w:r>
    </w:p>
    <w:p w14:paraId="07A1C566">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包括工艺</w:t>
      </w:r>
      <w:r>
        <w:rPr>
          <w:rFonts w:hint="default" w:ascii="Times New Roman" w:hAnsi="Times New Roman" w:eastAsia="仿宋_GB2312"/>
          <w:color w:val="000000"/>
          <w:sz w:val="32"/>
          <w:szCs w:val="32"/>
        </w:rPr>
        <w:t>路线和</w:t>
      </w:r>
      <w:r>
        <w:rPr>
          <w:rFonts w:ascii="Times New Roman" w:hAnsi="Times New Roman" w:eastAsia="仿宋_GB2312"/>
          <w:color w:val="000000"/>
          <w:sz w:val="32"/>
          <w:szCs w:val="32"/>
        </w:rPr>
        <w:t>工艺参数</w:t>
      </w:r>
      <w:r>
        <w:rPr>
          <w:rFonts w:hint="default" w:ascii="Times New Roman" w:hAnsi="Times New Roman" w:eastAsia="仿宋_GB2312"/>
          <w:color w:val="000000"/>
          <w:sz w:val="32"/>
          <w:szCs w:val="32"/>
        </w:rPr>
        <w:t>的</w:t>
      </w:r>
      <w:r>
        <w:rPr>
          <w:rFonts w:ascii="Times New Roman" w:hAnsi="Times New Roman" w:eastAsia="仿宋_GB2312"/>
          <w:color w:val="000000"/>
          <w:sz w:val="32"/>
          <w:szCs w:val="32"/>
        </w:rPr>
        <w:t>确定</w:t>
      </w:r>
      <w:r>
        <w:rPr>
          <w:rFonts w:hint="default" w:ascii="Times New Roman" w:hAnsi="Times New Roman" w:eastAsia="仿宋_GB2312"/>
          <w:color w:val="000000"/>
          <w:sz w:val="32"/>
          <w:szCs w:val="32"/>
        </w:rPr>
        <w:t>依据</w:t>
      </w:r>
      <w:r>
        <w:rPr>
          <w:rFonts w:ascii="Times New Roman" w:hAnsi="Times New Roman" w:eastAsia="仿宋_GB2312"/>
          <w:color w:val="000000"/>
          <w:sz w:val="32"/>
          <w:szCs w:val="32"/>
        </w:rPr>
        <w:t>及</w:t>
      </w:r>
      <w:r>
        <w:rPr>
          <w:rFonts w:hint="default" w:ascii="Times New Roman" w:hAnsi="Times New Roman" w:eastAsia="仿宋_GB2312"/>
          <w:color w:val="000000"/>
          <w:sz w:val="32"/>
          <w:szCs w:val="32"/>
        </w:rPr>
        <w:t>相关</w:t>
      </w:r>
      <w:r>
        <w:rPr>
          <w:rFonts w:ascii="Times New Roman" w:hAnsi="Times New Roman" w:eastAsia="仿宋_GB2312"/>
          <w:color w:val="000000"/>
          <w:sz w:val="32"/>
          <w:szCs w:val="32"/>
        </w:rPr>
        <w:t>试验数据，</w:t>
      </w:r>
      <w:r>
        <w:rPr>
          <w:rFonts w:hint="default" w:ascii="Times New Roman" w:hAnsi="Times New Roman" w:eastAsia="仿宋_GB2312"/>
          <w:color w:val="000000"/>
          <w:sz w:val="32"/>
          <w:szCs w:val="32"/>
        </w:rPr>
        <w:t>对</w:t>
      </w:r>
      <w:r>
        <w:rPr>
          <w:rFonts w:ascii="Times New Roman" w:hAnsi="Times New Roman" w:eastAsia="仿宋_GB2312"/>
          <w:color w:val="000000"/>
          <w:sz w:val="32"/>
          <w:szCs w:val="32"/>
        </w:rPr>
        <w:t>拟定的生产工艺进行验证和纠偏</w:t>
      </w:r>
      <w:r>
        <w:rPr>
          <w:rFonts w:hint="default" w:ascii="Times New Roman" w:hAnsi="Times New Roman" w:eastAsia="仿宋_GB2312"/>
          <w:color w:val="000000"/>
          <w:sz w:val="32"/>
          <w:szCs w:val="32"/>
        </w:rPr>
        <w:t>的</w:t>
      </w:r>
      <w:r>
        <w:rPr>
          <w:rFonts w:ascii="Times New Roman" w:hAnsi="Times New Roman" w:eastAsia="仿宋_GB2312"/>
          <w:color w:val="000000"/>
          <w:sz w:val="32"/>
          <w:szCs w:val="32"/>
        </w:rPr>
        <w:t>工艺验证材料，在确定的工艺条件下能够保证</w:t>
      </w:r>
      <w:r>
        <w:rPr>
          <w:rFonts w:hint="default" w:ascii="Times New Roman" w:hAnsi="Times New Roman" w:eastAsia="仿宋_GB2312"/>
          <w:color w:val="000000"/>
          <w:sz w:val="32"/>
          <w:szCs w:val="32"/>
        </w:rPr>
        <w:t>工艺</w:t>
      </w:r>
      <w:r>
        <w:rPr>
          <w:rFonts w:ascii="Times New Roman" w:hAnsi="Times New Roman" w:eastAsia="仿宋_GB2312"/>
          <w:color w:val="000000"/>
          <w:sz w:val="32"/>
          <w:szCs w:val="32"/>
        </w:rPr>
        <w:t>稳定性</w:t>
      </w:r>
      <w:r>
        <w:rPr>
          <w:rFonts w:hint="default" w:ascii="Times New Roman" w:hAnsi="Times New Roman" w:eastAsia="仿宋_GB2312"/>
          <w:color w:val="000000"/>
          <w:sz w:val="32"/>
          <w:szCs w:val="32"/>
        </w:rPr>
        <w:t>以及</w:t>
      </w:r>
      <w:r>
        <w:rPr>
          <w:rFonts w:ascii="Times New Roman" w:hAnsi="Times New Roman" w:eastAsia="仿宋_GB2312"/>
          <w:color w:val="000000"/>
          <w:sz w:val="32"/>
          <w:szCs w:val="32"/>
        </w:rPr>
        <w:t>产品</w:t>
      </w:r>
      <w:r>
        <w:rPr>
          <w:rFonts w:hint="default" w:ascii="Times New Roman" w:hAnsi="Times New Roman" w:eastAsia="仿宋_GB2312"/>
          <w:color w:val="000000"/>
          <w:sz w:val="32"/>
          <w:szCs w:val="32"/>
        </w:rPr>
        <w:t>安全</w:t>
      </w:r>
      <w:r>
        <w:rPr>
          <w:rFonts w:ascii="Times New Roman" w:hAnsi="Times New Roman" w:eastAsia="仿宋_GB2312"/>
          <w:color w:val="000000"/>
          <w:sz w:val="32"/>
          <w:szCs w:val="32"/>
        </w:rPr>
        <w:t>性、</w:t>
      </w:r>
      <w:r>
        <w:rPr>
          <w:rFonts w:hint="default" w:ascii="Times New Roman" w:hAnsi="Times New Roman" w:eastAsia="仿宋_GB2312"/>
          <w:color w:val="000000"/>
          <w:sz w:val="32"/>
          <w:szCs w:val="32"/>
        </w:rPr>
        <w:t>稳定性</w:t>
      </w:r>
      <w:r>
        <w:rPr>
          <w:rFonts w:ascii="Times New Roman" w:hAnsi="Times New Roman" w:eastAsia="仿宋_GB2312"/>
          <w:color w:val="000000"/>
          <w:sz w:val="32"/>
          <w:szCs w:val="32"/>
        </w:rPr>
        <w:t>、营养</w:t>
      </w:r>
      <w:r>
        <w:rPr>
          <w:rFonts w:hint="default" w:ascii="Times New Roman" w:hAnsi="Times New Roman" w:eastAsia="仿宋_GB2312"/>
          <w:color w:val="000000"/>
          <w:sz w:val="32"/>
          <w:szCs w:val="32"/>
        </w:rPr>
        <w:t>成分符合性</w:t>
      </w:r>
      <w:r>
        <w:rPr>
          <w:rFonts w:ascii="Times New Roman" w:hAnsi="Times New Roman" w:eastAsia="仿宋_GB2312"/>
          <w:color w:val="000000"/>
          <w:sz w:val="32"/>
          <w:szCs w:val="32"/>
        </w:rPr>
        <w:t>的说明等。</w:t>
      </w:r>
    </w:p>
    <w:p w14:paraId="4840D608">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①对于</w:t>
      </w:r>
      <w:r>
        <w:rPr>
          <w:rFonts w:ascii="Times New Roman" w:hAnsi="Times New Roman" w:eastAsia="仿宋_GB2312"/>
          <w:color w:val="000000"/>
          <w:sz w:val="32"/>
          <w:szCs w:val="32"/>
        </w:rPr>
        <w:t>无菌灌装</w:t>
      </w:r>
      <w:r>
        <w:rPr>
          <w:rFonts w:hint="default" w:ascii="Times New Roman" w:hAnsi="Times New Roman" w:eastAsia="仿宋_GB2312"/>
          <w:color w:val="000000"/>
          <w:sz w:val="32"/>
          <w:szCs w:val="32"/>
        </w:rPr>
        <w:t>工艺</w:t>
      </w:r>
      <w:r>
        <w:rPr>
          <w:rFonts w:ascii="Times New Roman" w:hAnsi="Times New Roman" w:eastAsia="仿宋_GB2312"/>
          <w:color w:val="000000"/>
          <w:sz w:val="32"/>
          <w:szCs w:val="32"/>
        </w:rPr>
        <w:t>，</w:t>
      </w:r>
      <w:r>
        <w:rPr>
          <w:rFonts w:hint="default" w:ascii="Times New Roman" w:hAnsi="Times New Roman" w:eastAsia="仿宋_GB2312"/>
          <w:color w:val="000000"/>
          <w:sz w:val="32"/>
          <w:szCs w:val="32"/>
        </w:rPr>
        <w:t>应提供配料温度及时间、均质压力、灭菌前各工序间的物料暂存温度及时间、巴氏杀菌（如有）温度和时间；应提供</w:t>
      </w:r>
      <w:r>
        <w:rPr>
          <w:rFonts w:ascii="Times New Roman" w:hAnsi="Times New Roman" w:eastAsia="仿宋_GB2312"/>
          <w:color w:val="000000"/>
          <w:sz w:val="32"/>
          <w:szCs w:val="32"/>
        </w:rPr>
        <w:t>无菌</w:t>
      </w:r>
      <w:r>
        <w:rPr>
          <w:rFonts w:hint="default" w:ascii="Times New Roman" w:hAnsi="Times New Roman" w:eastAsia="仿宋_GB2312"/>
          <w:color w:val="000000"/>
          <w:sz w:val="32"/>
          <w:szCs w:val="32"/>
        </w:rPr>
        <w:t>暂存</w:t>
      </w:r>
      <w:r>
        <w:rPr>
          <w:rFonts w:ascii="Times New Roman" w:hAnsi="Times New Roman" w:eastAsia="仿宋_GB2312"/>
          <w:color w:val="000000"/>
          <w:sz w:val="32"/>
          <w:szCs w:val="32"/>
        </w:rPr>
        <w:t>罐、</w:t>
      </w:r>
      <w:r>
        <w:rPr>
          <w:rFonts w:hint="default" w:ascii="Times New Roman" w:hAnsi="Times New Roman" w:eastAsia="仿宋_GB2312"/>
          <w:color w:val="000000"/>
          <w:sz w:val="32"/>
          <w:szCs w:val="32"/>
        </w:rPr>
        <w:t>灌装设备的无菌仓、内包装材料或</w:t>
      </w:r>
      <w:r>
        <w:rPr>
          <w:rFonts w:ascii="Times New Roman" w:hAnsi="Times New Roman" w:eastAsia="仿宋_GB2312"/>
          <w:color w:val="000000"/>
          <w:sz w:val="32"/>
          <w:szCs w:val="32"/>
        </w:rPr>
        <w:t>容器</w:t>
      </w:r>
      <w:r>
        <w:rPr>
          <w:rFonts w:hint="default" w:ascii="Times New Roman" w:hAnsi="Times New Roman" w:eastAsia="仿宋_GB2312"/>
          <w:color w:val="000000"/>
          <w:sz w:val="32"/>
          <w:szCs w:val="32"/>
        </w:rPr>
        <w:t>等符合无菌灌装要求的验证材料，以及无菌生产</w:t>
      </w:r>
      <w:r>
        <w:rPr>
          <w:rFonts w:ascii="Times New Roman" w:hAnsi="Times New Roman" w:eastAsia="仿宋_GB2312"/>
          <w:color w:val="000000"/>
          <w:sz w:val="32"/>
          <w:szCs w:val="32"/>
        </w:rPr>
        <w:t>线</w:t>
      </w:r>
      <w:r>
        <w:rPr>
          <w:rFonts w:hint="default" w:ascii="Times New Roman" w:hAnsi="Times New Roman" w:eastAsia="仿宋_GB2312"/>
          <w:color w:val="000000"/>
          <w:sz w:val="32"/>
          <w:szCs w:val="32"/>
        </w:rPr>
        <w:t>整线</w:t>
      </w:r>
      <w:r>
        <w:rPr>
          <w:rFonts w:ascii="Times New Roman" w:hAnsi="Times New Roman" w:eastAsia="仿宋_GB2312"/>
          <w:color w:val="000000"/>
          <w:sz w:val="32"/>
          <w:szCs w:val="32"/>
        </w:rPr>
        <w:t>验证</w:t>
      </w:r>
      <w:r>
        <w:rPr>
          <w:rFonts w:hint="default" w:ascii="Times New Roman" w:hAnsi="Times New Roman" w:eastAsia="仿宋_GB2312"/>
          <w:color w:val="000000"/>
          <w:sz w:val="32"/>
          <w:szCs w:val="32"/>
        </w:rPr>
        <w:t>（至少</w:t>
      </w:r>
      <w:r>
        <w:rPr>
          <w:rFonts w:ascii="Times New Roman" w:hAnsi="Times New Roman" w:eastAsia="仿宋_GB2312"/>
          <w:color w:val="000000"/>
          <w:sz w:val="32"/>
          <w:szCs w:val="32"/>
        </w:rPr>
        <w:t>三次</w:t>
      </w:r>
      <w:r>
        <w:rPr>
          <w:rFonts w:hint="default" w:ascii="Times New Roman" w:hAnsi="Times New Roman" w:eastAsia="仿宋_GB2312"/>
          <w:color w:val="000000"/>
          <w:sz w:val="32"/>
          <w:szCs w:val="32"/>
        </w:rPr>
        <w:t>）、无菌生产线原位灭菌</w:t>
      </w:r>
      <w:r>
        <w:rPr>
          <w:rFonts w:ascii="Times New Roman" w:hAnsi="Times New Roman" w:eastAsia="仿宋_GB2312"/>
          <w:color w:val="000000"/>
          <w:sz w:val="32"/>
          <w:szCs w:val="32"/>
        </w:rPr>
        <w:t>（</w:t>
      </w:r>
      <w:r>
        <w:rPr>
          <w:rFonts w:hint="default" w:ascii="Times New Roman" w:hAnsi="Times New Roman" w:eastAsia="仿宋_GB2312"/>
          <w:color w:val="000000"/>
          <w:sz w:val="32"/>
          <w:szCs w:val="32"/>
        </w:rPr>
        <w:t>SIP</w:t>
      </w:r>
      <w:r>
        <w:rPr>
          <w:rFonts w:ascii="Times New Roman" w:hAnsi="Times New Roman" w:eastAsia="仿宋_GB2312"/>
          <w:color w:val="000000"/>
          <w:sz w:val="32"/>
          <w:szCs w:val="32"/>
        </w:rPr>
        <w:t>）</w:t>
      </w:r>
      <w:r>
        <w:rPr>
          <w:rFonts w:hint="default" w:ascii="Times New Roman" w:hAnsi="Times New Roman" w:eastAsia="仿宋_GB2312"/>
          <w:color w:val="000000"/>
          <w:sz w:val="32"/>
          <w:szCs w:val="32"/>
        </w:rPr>
        <w:t>效果验证等验证</w:t>
      </w:r>
      <w:r>
        <w:rPr>
          <w:rFonts w:ascii="Times New Roman" w:hAnsi="Times New Roman" w:eastAsia="仿宋_GB2312"/>
          <w:color w:val="000000"/>
          <w:sz w:val="32"/>
          <w:szCs w:val="32"/>
        </w:rPr>
        <w:t>材料</w:t>
      </w:r>
      <w:r>
        <w:rPr>
          <w:rFonts w:hint="default" w:ascii="Times New Roman" w:hAnsi="Times New Roman" w:eastAsia="仿宋_GB2312"/>
          <w:color w:val="000000"/>
          <w:sz w:val="32"/>
          <w:szCs w:val="32"/>
        </w:rPr>
        <w:t>；应说明超高温灭菌的温度及时间（或流量）、F</w:t>
      </w:r>
      <w:r>
        <w:rPr>
          <w:rFonts w:ascii="Times New Roman" w:hAnsi="Times New Roman" w:eastAsia="仿宋_GB2312"/>
          <w:color w:val="000000"/>
          <w:sz w:val="32"/>
          <w:szCs w:val="32"/>
          <w:vertAlign w:val="subscript"/>
        </w:rPr>
        <w:t>0</w:t>
      </w:r>
      <w:r>
        <w:rPr>
          <w:rFonts w:hint="default" w:ascii="Times New Roman" w:hAnsi="Times New Roman" w:eastAsia="仿宋_GB2312"/>
          <w:color w:val="000000"/>
          <w:sz w:val="32"/>
          <w:szCs w:val="32"/>
        </w:rPr>
        <w:t>值、无菌罐暂存温度及时间、无菌灌装相关参数、包材清洁灭菌方式及参数、异物控制工序及参数、原位灭菌（</w:t>
      </w:r>
      <w:r>
        <w:rPr>
          <w:rFonts w:ascii="Times New Roman" w:hAnsi="Times New Roman" w:eastAsia="仿宋_GB2312"/>
          <w:color w:val="000000"/>
          <w:sz w:val="32"/>
          <w:szCs w:val="32"/>
        </w:rPr>
        <w:t>SIP</w:t>
      </w:r>
      <w:r>
        <w:rPr>
          <w:rFonts w:hint="default" w:ascii="Times New Roman" w:hAnsi="Times New Roman" w:eastAsia="仿宋_GB2312"/>
          <w:color w:val="000000"/>
          <w:sz w:val="32"/>
          <w:szCs w:val="32"/>
        </w:rPr>
        <w:t>）程序及参数等。</w:t>
      </w:r>
    </w:p>
    <w:p w14:paraId="25AADD71">
      <w:pPr>
        <w:keepNext w:val="0"/>
        <w:keepLines w:val="0"/>
        <w:pageBreakBefore w:val="0"/>
        <w:widowControl/>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②对于灌装</w:t>
      </w:r>
      <w:r>
        <w:rPr>
          <w:rFonts w:ascii="Times New Roman" w:hAnsi="Times New Roman" w:eastAsia="仿宋_GB2312"/>
          <w:color w:val="000000"/>
          <w:sz w:val="32"/>
          <w:szCs w:val="32"/>
        </w:rPr>
        <w:t>后灭菌工艺，</w:t>
      </w:r>
      <w:r>
        <w:rPr>
          <w:rFonts w:hint="default" w:ascii="Times New Roman" w:hAnsi="Times New Roman" w:eastAsia="仿宋_GB2312"/>
          <w:color w:val="000000"/>
          <w:sz w:val="32"/>
          <w:szCs w:val="32"/>
        </w:rPr>
        <w:t>应提供配料温度及时间、均质压力、灭菌前各工序间的物料暂存温度及时间、巴氏杀菌（如有）温度和时间；明确灭菌方式（如静止、动态、蒸汽、热水、喷淋灭菌等）；提供热分布试验、热穿透试验、微生物挑战试验等验证材料；根据所用灭菌方法的效果确定灭菌前产品微生物污染水平的监控标准，以及从灌封到灭菌的时限，并通过验证确认灭菌设备腔室内待灭菌产品和物品的装载方式；说明包材清洁方式、异物控制工序及参数等。</w:t>
      </w:r>
    </w:p>
    <w:p w14:paraId="56349119">
      <w:pPr>
        <w:keepNext w:val="0"/>
        <w:keepLines w:val="0"/>
        <w:pageBreakBefore w:val="0"/>
        <w:widowControl/>
        <w:kinsoku/>
        <w:bidi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热分布试验应考虑以下内容：应采用申请注册配方产品开展三批次满载的热分布验证，其中灭菌参数、装载方式等应与申请注册的生产工艺一致；测温探头的个数和安装位置图及确定依据；灭菌各阶段（包括升温、恒温、降温）设备中各测温探头温度随时间变化的数据表；热分布均匀性判定标准及结论等，可参照</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b w:val="0"/>
          <w:i w:val="0"/>
          <w:caps w:val="0"/>
          <w:color w:val="000000"/>
          <w:spacing w:val="0"/>
          <w:kern w:val="2"/>
          <w:sz w:val="32"/>
          <w:szCs w:val="32"/>
          <w:shd w:val="clear" w:color="auto" w:fill="auto"/>
          <w:lang w:val="en-US" w:eastAsia="zh-CN"/>
        </w:rPr>
        <w:t>食品热力杀菌设备热分布测试规程</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olor w:val="000000"/>
          <w:sz w:val="32"/>
          <w:szCs w:val="32"/>
        </w:rPr>
        <w:t>GB/T 39948</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olor w:val="000000"/>
          <w:sz w:val="32"/>
          <w:szCs w:val="32"/>
        </w:rPr>
        <w:t>等相关标准或指导原则。热穿透试验应考虑以下内容：应采用申请注册配方产品开展三批次热穿透试验验证，包括相同的工艺流程及工艺参数、包装容器、装载方式等；测温探头在设备中的放置位置（应包含冷点）；灭菌各阶段（包括升温、恒温、降温）产品中各测温探头温度随时间变化的数据表；杀菌强度F值的统计分析及结果（应</w:t>
      </w:r>
      <w:r>
        <w:rPr>
          <w:rFonts w:ascii="Times New Roman" w:hAnsi="Times New Roman" w:eastAsia="仿宋_GB2312"/>
          <w:color w:val="000000"/>
          <w:sz w:val="32"/>
          <w:szCs w:val="32"/>
        </w:rPr>
        <w:t>包</w:t>
      </w:r>
      <w:r>
        <w:rPr>
          <w:rFonts w:hint="default" w:ascii="Times New Roman" w:hAnsi="Times New Roman" w:eastAsia="仿宋_GB2312"/>
          <w:color w:val="000000"/>
          <w:sz w:val="32"/>
          <w:szCs w:val="32"/>
        </w:rPr>
        <w:t>含最大和最小F值）；杀菌强度（F</w:t>
      </w:r>
      <w:r>
        <w:rPr>
          <w:rFonts w:ascii="Times New Roman" w:hAnsi="Times New Roman" w:eastAsia="仿宋_GB2312"/>
          <w:color w:val="000000"/>
          <w:sz w:val="32"/>
          <w:szCs w:val="32"/>
          <w:vertAlign w:val="subscript"/>
        </w:rPr>
        <w:t>0</w:t>
      </w:r>
      <w:r>
        <w:rPr>
          <w:rFonts w:hint="default" w:ascii="Times New Roman" w:hAnsi="Times New Roman" w:eastAsia="仿宋_GB2312"/>
          <w:color w:val="000000"/>
          <w:sz w:val="32"/>
          <w:szCs w:val="32"/>
        </w:rPr>
        <w:t>值）及确定依据等，可参照</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b w:val="0"/>
          <w:i w:val="0"/>
          <w:caps w:val="0"/>
          <w:color w:val="000000"/>
          <w:spacing w:val="0"/>
          <w:kern w:val="2"/>
          <w:sz w:val="32"/>
          <w:szCs w:val="32"/>
          <w:shd w:val="clear" w:color="auto" w:fill="auto"/>
          <w:lang w:val="en-US" w:eastAsia="zh-CN"/>
        </w:rPr>
        <w:t>罐藏食品热穿透测试规程</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olor w:val="000000"/>
          <w:sz w:val="32"/>
          <w:szCs w:val="32"/>
        </w:rPr>
        <w:t>GB/T 39945</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olor w:val="000000"/>
          <w:sz w:val="32"/>
          <w:szCs w:val="32"/>
        </w:rPr>
        <w:t>等相关标准或指导原则。微生物挑战试验应考虑以下内容：应采用申请注册配方产品开展三批次生物指示剂挑战试验，包括生物指示菌的选择依据；生物指示剂信息，如D值、含菌量浓度或芽孢数、杀灭</w:t>
      </w:r>
      <w:r>
        <w:rPr>
          <w:rFonts w:ascii="Times New Roman" w:hAnsi="Times New Roman" w:eastAsia="仿宋_GB2312"/>
          <w:color w:val="000000"/>
          <w:sz w:val="32"/>
          <w:szCs w:val="32"/>
        </w:rPr>
        <w:t>时间</w:t>
      </w:r>
      <w:r>
        <w:rPr>
          <w:rFonts w:hint="default" w:ascii="Times New Roman" w:hAnsi="Times New Roman" w:eastAsia="仿宋_GB2312"/>
          <w:color w:val="000000"/>
          <w:sz w:val="32"/>
          <w:szCs w:val="32"/>
        </w:rPr>
        <w:t>等；放置位置（应包含冷点）；试验结果等。</w:t>
      </w:r>
    </w:p>
    <w:p w14:paraId="3C024040">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（2）</w:t>
      </w:r>
      <w:r>
        <w:rPr>
          <w:rFonts w:ascii="Times New Roman" w:hAnsi="Times New Roman" w:eastAsia="仿宋_GB2312"/>
          <w:color w:val="000000"/>
          <w:sz w:val="32"/>
          <w:szCs w:val="32"/>
        </w:rPr>
        <w:t>生产工艺</w:t>
      </w:r>
      <w:r>
        <w:rPr>
          <w:rFonts w:hint="default" w:ascii="Times New Roman" w:hAnsi="Times New Roman" w:eastAsia="仿宋_GB2312"/>
          <w:color w:val="000000"/>
          <w:sz w:val="32"/>
          <w:szCs w:val="32"/>
        </w:rPr>
        <w:t>文本及流程图</w:t>
      </w:r>
    </w:p>
    <w:p w14:paraId="0D26A445">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①生产工艺文本指与生产工艺流程图相对应的文字说明，包括流程图中标注的各工序说明、工艺参数，以及各原辅料的添加环节、添加顺序、添加方式。</w:t>
      </w:r>
    </w:p>
    <w:p w14:paraId="3DAECF42">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②生产工艺流程图应标明主要生产工序、关键控制点及其工艺参数、作业区划分情况。</w:t>
      </w:r>
    </w:p>
    <w:p w14:paraId="3D5846D2">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（3）相关</w:t>
      </w:r>
      <w:r>
        <w:rPr>
          <w:rFonts w:ascii="Times New Roman" w:hAnsi="Times New Roman" w:eastAsia="仿宋_GB2312"/>
          <w:color w:val="000000"/>
          <w:sz w:val="32"/>
          <w:szCs w:val="32"/>
        </w:rPr>
        <w:t>生产设备（</w:t>
      </w:r>
      <w:r>
        <w:rPr>
          <w:rFonts w:hint="default" w:ascii="Times New Roman" w:hAnsi="Times New Roman" w:eastAsia="仿宋_GB2312"/>
          <w:color w:val="000000"/>
          <w:sz w:val="32"/>
          <w:szCs w:val="32"/>
        </w:rPr>
        <w:t>名称</w:t>
      </w:r>
      <w:r>
        <w:rPr>
          <w:rFonts w:ascii="Times New Roman" w:hAnsi="Times New Roman" w:eastAsia="仿宋_GB2312"/>
          <w:color w:val="000000"/>
          <w:sz w:val="32"/>
          <w:szCs w:val="32"/>
        </w:rPr>
        <w:t>、</w:t>
      </w:r>
      <w:r>
        <w:rPr>
          <w:rFonts w:hint="default" w:ascii="Times New Roman" w:hAnsi="Times New Roman" w:eastAsia="仿宋_GB2312"/>
          <w:color w:val="000000"/>
          <w:sz w:val="32"/>
          <w:szCs w:val="32"/>
        </w:rPr>
        <w:t>型号</w:t>
      </w:r>
      <w:r>
        <w:rPr>
          <w:rFonts w:ascii="Times New Roman" w:hAnsi="Times New Roman" w:eastAsia="仿宋_GB2312"/>
          <w:color w:val="000000"/>
          <w:sz w:val="32"/>
          <w:szCs w:val="32"/>
        </w:rPr>
        <w:t>）</w:t>
      </w:r>
      <w:r>
        <w:rPr>
          <w:rFonts w:hint="default" w:ascii="Times New Roman" w:hAnsi="Times New Roman" w:eastAsia="仿宋_GB2312"/>
          <w:color w:val="000000"/>
          <w:sz w:val="32"/>
          <w:szCs w:val="32"/>
        </w:rPr>
        <w:t>、</w:t>
      </w:r>
      <w:r>
        <w:rPr>
          <w:rFonts w:ascii="Times New Roman" w:hAnsi="Times New Roman" w:eastAsia="仿宋_GB2312"/>
          <w:color w:val="000000"/>
          <w:sz w:val="32"/>
          <w:szCs w:val="32"/>
        </w:rPr>
        <w:t>关键控制点控制参数和控制</w:t>
      </w:r>
      <w:r>
        <w:rPr>
          <w:rFonts w:hint="default" w:ascii="Times New Roman" w:hAnsi="Times New Roman" w:eastAsia="仿宋_GB2312"/>
          <w:color w:val="000000"/>
          <w:sz w:val="32"/>
          <w:szCs w:val="32"/>
        </w:rPr>
        <w:t>措施</w:t>
      </w:r>
    </w:p>
    <w:p w14:paraId="380F3062">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①相关生产设备以主要生产设备一览表形式提供，包括设备名称、型号、设备处理</w:t>
      </w:r>
      <w:r>
        <w:rPr>
          <w:rFonts w:ascii="Times New Roman" w:hAnsi="Times New Roman" w:eastAsia="仿宋_GB2312"/>
          <w:color w:val="000000"/>
          <w:sz w:val="32"/>
          <w:szCs w:val="32"/>
        </w:rPr>
        <w:t>能力、主要参数</w:t>
      </w:r>
      <w:r>
        <w:rPr>
          <w:rFonts w:hint="default" w:ascii="Times New Roman" w:hAnsi="Times New Roman" w:eastAsia="仿宋_GB2312"/>
          <w:color w:val="000000"/>
          <w:sz w:val="32"/>
          <w:szCs w:val="32"/>
        </w:rPr>
        <w:t>等。设备</w:t>
      </w:r>
      <w:r>
        <w:rPr>
          <w:rFonts w:ascii="Times New Roman" w:hAnsi="Times New Roman" w:eastAsia="仿宋_GB2312"/>
          <w:color w:val="000000"/>
          <w:sz w:val="32"/>
          <w:szCs w:val="32"/>
        </w:rPr>
        <w:t>生产参数或</w:t>
      </w:r>
      <w:r>
        <w:rPr>
          <w:rFonts w:hint="default" w:ascii="Times New Roman" w:hAnsi="Times New Roman" w:eastAsia="仿宋_GB2312"/>
          <w:color w:val="000000"/>
          <w:sz w:val="32"/>
          <w:szCs w:val="32"/>
        </w:rPr>
        <w:t>要求</w:t>
      </w:r>
      <w:r>
        <w:rPr>
          <w:rFonts w:ascii="Times New Roman" w:hAnsi="Times New Roman" w:eastAsia="仿宋_GB2312"/>
          <w:color w:val="000000"/>
          <w:sz w:val="32"/>
          <w:szCs w:val="32"/>
        </w:rPr>
        <w:t>至少应</w:t>
      </w:r>
      <w:r>
        <w:rPr>
          <w:rFonts w:hint="default" w:ascii="Times New Roman" w:hAnsi="Times New Roman" w:eastAsia="仿宋_GB2312"/>
          <w:color w:val="000000"/>
          <w:sz w:val="32"/>
          <w:szCs w:val="32"/>
        </w:rPr>
        <w:t>符合</w:t>
      </w:r>
      <w:r>
        <w:rPr>
          <w:rFonts w:ascii="Times New Roman" w:hAnsi="Times New Roman" w:eastAsia="仿宋_GB2312"/>
          <w:color w:val="000000"/>
          <w:sz w:val="32"/>
          <w:szCs w:val="32"/>
        </w:rPr>
        <w:t>《</w:t>
      </w:r>
      <w:r>
        <w:rPr>
          <w:rFonts w:hint="default" w:ascii="Times New Roman" w:hAnsi="Times New Roman" w:eastAsia="仿宋_GB2312"/>
          <w:color w:val="000000"/>
          <w:sz w:val="32"/>
          <w:szCs w:val="32"/>
        </w:rPr>
        <w:t>婴幼儿</w:t>
      </w:r>
      <w:r>
        <w:rPr>
          <w:rFonts w:ascii="Times New Roman" w:hAnsi="Times New Roman" w:eastAsia="仿宋_GB2312"/>
          <w:color w:val="000000"/>
          <w:sz w:val="32"/>
          <w:szCs w:val="32"/>
        </w:rPr>
        <w:t>配方液态乳生产许可审查细则》</w:t>
      </w:r>
      <w:r>
        <w:rPr>
          <w:rFonts w:hint="default" w:ascii="Times New Roman" w:hAnsi="Times New Roman" w:eastAsia="仿宋_GB2312"/>
          <w:color w:val="000000"/>
          <w:sz w:val="32"/>
          <w:szCs w:val="32"/>
        </w:rPr>
        <w:t>的</w:t>
      </w:r>
      <w:r>
        <w:rPr>
          <w:rFonts w:ascii="Times New Roman" w:hAnsi="Times New Roman" w:eastAsia="仿宋_GB2312"/>
          <w:color w:val="000000"/>
          <w:sz w:val="32"/>
          <w:szCs w:val="32"/>
        </w:rPr>
        <w:t>相关</w:t>
      </w:r>
      <w:r>
        <w:rPr>
          <w:rFonts w:hint="default" w:ascii="Times New Roman" w:hAnsi="Times New Roman" w:eastAsia="仿宋_GB2312"/>
          <w:color w:val="000000"/>
          <w:sz w:val="32"/>
          <w:szCs w:val="32"/>
        </w:rPr>
        <w:t>要求</w:t>
      </w:r>
      <w:r>
        <w:rPr>
          <w:rFonts w:ascii="Times New Roman" w:hAnsi="Times New Roman" w:eastAsia="仿宋_GB2312"/>
          <w:color w:val="000000"/>
          <w:sz w:val="32"/>
          <w:szCs w:val="32"/>
        </w:rPr>
        <w:t>。</w:t>
      </w:r>
    </w:p>
    <w:p w14:paraId="5532D403">
      <w:pPr>
        <w:keepNext w:val="0"/>
        <w:keepLines w:val="0"/>
        <w:pageBreakBefore w:val="0"/>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②关键控制点控制参数和控制措施可根据企业实际需要确定，包括关键控制点设置的科学性、合理性说明，以及控制参数和控制措施的详细描述。</w:t>
      </w:r>
    </w:p>
    <w:p w14:paraId="47BF8105">
      <w:pPr>
        <w:keepNext w:val="0"/>
        <w:keepLines w:val="0"/>
        <w:pageBreakBefore w:val="0"/>
        <w:widowControl/>
        <w:kinsoku/>
        <w:bidi w:val="0"/>
        <w:spacing w:line="594" w:lineRule="exact"/>
        <w:ind w:firstLine="632" w:firstLineChars="200"/>
        <w:textAlignment w:val="auto"/>
        <w:rPr>
          <w:rFonts w:hint="default" w:ascii="Times New Roman" w:hAnsi="Times New Roman" w:eastAsia="仿宋_GB2312"/>
          <w:color w:val="000000"/>
          <w:sz w:val="32"/>
          <w:szCs w:val="32"/>
        </w:rPr>
      </w:pPr>
      <w:r>
        <w:rPr>
          <w:rFonts w:hint="default" w:ascii="Times New Roman" w:hAnsi="Times New Roman" w:eastAsia="仿宋_GB2312"/>
          <w:color w:val="000000"/>
          <w:sz w:val="32"/>
          <w:szCs w:val="32"/>
        </w:rPr>
        <w:t>（</w:t>
      </w:r>
      <w:r>
        <w:rPr>
          <w:rFonts w:ascii="Times New Roman" w:hAnsi="Times New Roman" w:eastAsia="仿宋_GB2312"/>
          <w:color w:val="000000"/>
          <w:sz w:val="32"/>
          <w:szCs w:val="32"/>
        </w:rPr>
        <w:t>4）商业化生产工艺验证报告</w:t>
      </w:r>
    </w:p>
    <w:p w14:paraId="0CFA2F28">
      <w:pPr>
        <w:keepNext w:val="0"/>
        <w:keepLines w:val="0"/>
        <w:pageBreakBefore w:val="0"/>
        <w:widowControl/>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①商业化</w:t>
      </w:r>
      <w:r>
        <w:rPr>
          <w:rFonts w:ascii="Times New Roman" w:hAnsi="Times New Roman" w:eastAsia="仿宋_GB2312"/>
          <w:color w:val="000000"/>
          <w:sz w:val="32"/>
          <w:szCs w:val="32"/>
        </w:rPr>
        <w:t>生产工艺验证报告</w:t>
      </w:r>
      <w:r>
        <w:rPr>
          <w:rFonts w:hint="default" w:ascii="Times New Roman" w:hAnsi="Times New Roman" w:eastAsia="仿宋_GB2312"/>
          <w:color w:val="000000"/>
          <w:sz w:val="32"/>
          <w:szCs w:val="32"/>
        </w:rPr>
        <w:t>，包括三批次试生产的原辅料投料信息，</w:t>
      </w:r>
      <w:r>
        <w:rPr>
          <w:rFonts w:ascii="Times New Roman" w:hAnsi="Times New Roman" w:eastAsia="仿宋_GB2312"/>
          <w:color w:val="000000"/>
          <w:sz w:val="32"/>
          <w:szCs w:val="32"/>
        </w:rPr>
        <w:t>对样品均匀性、工艺稳定</w:t>
      </w:r>
      <w:r>
        <w:rPr>
          <w:rFonts w:hint="default" w:ascii="Times New Roman" w:hAnsi="Times New Roman" w:eastAsia="仿宋_GB2312"/>
          <w:color w:val="000000"/>
          <w:sz w:val="32"/>
          <w:szCs w:val="32"/>
        </w:rPr>
        <w:t>性</w:t>
      </w:r>
      <w:r>
        <w:rPr>
          <w:rFonts w:ascii="Times New Roman" w:hAnsi="Times New Roman" w:eastAsia="仿宋_GB2312"/>
          <w:color w:val="000000"/>
          <w:sz w:val="32"/>
          <w:szCs w:val="32"/>
        </w:rPr>
        <w:t>及营养成分符合性</w:t>
      </w:r>
      <w:r>
        <w:rPr>
          <w:rFonts w:hint="default" w:ascii="Times New Roman" w:hAnsi="Times New Roman" w:eastAsia="仿宋_GB2312"/>
          <w:color w:val="000000"/>
          <w:sz w:val="32"/>
          <w:szCs w:val="32"/>
        </w:rPr>
        <w:t>的</w:t>
      </w:r>
      <w:r>
        <w:rPr>
          <w:rFonts w:ascii="Times New Roman" w:hAnsi="Times New Roman" w:eastAsia="仿宋_GB2312"/>
          <w:color w:val="000000"/>
          <w:sz w:val="32"/>
          <w:szCs w:val="32"/>
        </w:rPr>
        <w:t>分析</w:t>
      </w:r>
      <w:r>
        <w:rPr>
          <w:rFonts w:hint="default" w:ascii="Times New Roman" w:hAnsi="Times New Roman" w:eastAsia="仿宋_GB2312"/>
          <w:color w:val="000000"/>
          <w:sz w:val="32"/>
          <w:szCs w:val="32"/>
        </w:rPr>
        <w:t>，以及工艺</w:t>
      </w:r>
      <w:r>
        <w:rPr>
          <w:rFonts w:ascii="Times New Roman" w:hAnsi="Times New Roman" w:eastAsia="仿宋_GB2312"/>
          <w:color w:val="000000"/>
          <w:sz w:val="32"/>
          <w:szCs w:val="32"/>
        </w:rPr>
        <w:t>验证结论</w:t>
      </w:r>
      <w:r>
        <w:rPr>
          <w:rFonts w:hint="default" w:ascii="Times New Roman" w:hAnsi="Times New Roman" w:eastAsia="仿宋_GB2312"/>
          <w:color w:val="000000"/>
          <w:sz w:val="32"/>
          <w:szCs w:val="32"/>
        </w:rPr>
        <w:t>。</w:t>
      </w:r>
    </w:p>
    <w:p w14:paraId="16103666">
      <w:pPr>
        <w:keepNext w:val="0"/>
        <w:keepLines w:val="0"/>
        <w:pageBreakBefore w:val="0"/>
        <w:widowControl/>
        <w:kinsoku/>
        <w:bidi w:val="0"/>
        <w:adjustRightInd w:val="0"/>
        <w:snapToGrid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②产品</w:t>
      </w:r>
      <w:r>
        <w:rPr>
          <w:rFonts w:ascii="Times New Roman" w:hAnsi="Times New Roman" w:eastAsia="仿宋_GB2312"/>
          <w:color w:val="000000"/>
          <w:sz w:val="32"/>
          <w:szCs w:val="32"/>
        </w:rPr>
        <w:t>全保温试验</w:t>
      </w:r>
      <w:r>
        <w:rPr>
          <w:rFonts w:hint="default" w:ascii="Times New Roman" w:hAnsi="Times New Roman" w:eastAsia="仿宋_GB2312"/>
          <w:color w:val="000000"/>
          <w:sz w:val="32"/>
          <w:szCs w:val="32"/>
        </w:rPr>
        <w:t>，</w:t>
      </w:r>
      <w:r>
        <w:rPr>
          <w:rFonts w:ascii="Times New Roman" w:hAnsi="Times New Roman" w:eastAsia="仿宋_GB2312"/>
          <w:color w:val="000000"/>
          <w:sz w:val="32"/>
          <w:szCs w:val="32"/>
        </w:rPr>
        <w:t>应对三批次商业化试生产</w:t>
      </w:r>
      <w:r>
        <w:rPr>
          <w:rFonts w:hint="default" w:ascii="Times New Roman" w:hAnsi="Times New Roman" w:eastAsia="仿宋_GB2312"/>
          <w:color w:val="000000"/>
          <w:sz w:val="32"/>
          <w:szCs w:val="32"/>
        </w:rPr>
        <w:t>的全部产品</w:t>
      </w:r>
      <w:r>
        <w:rPr>
          <w:rFonts w:ascii="Times New Roman" w:hAnsi="Times New Roman" w:eastAsia="仿宋_GB2312"/>
          <w:color w:val="000000"/>
          <w:sz w:val="32"/>
          <w:szCs w:val="32"/>
        </w:rPr>
        <w:t>进行保温试验</w:t>
      </w:r>
      <w:r>
        <w:rPr>
          <w:rFonts w:hint="default" w:ascii="Times New Roman" w:hAnsi="Times New Roman" w:eastAsia="仿宋_GB2312"/>
          <w:color w:val="000000"/>
          <w:sz w:val="32"/>
          <w:szCs w:val="32"/>
        </w:rPr>
        <w:t>并</w:t>
      </w:r>
      <w:r>
        <w:rPr>
          <w:rFonts w:ascii="Times New Roman" w:hAnsi="Times New Roman" w:eastAsia="仿宋_GB2312"/>
          <w:color w:val="000000"/>
          <w:sz w:val="32"/>
          <w:szCs w:val="32"/>
        </w:rPr>
        <w:t>验证合格</w:t>
      </w:r>
      <w:r>
        <w:rPr>
          <w:rFonts w:hint="default" w:ascii="Times New Roman" w:hAnsi="Times New Roman" w:eastAsia="仿宋_GB2312"/>
          <w:color w:val="000000"/>
          <w:sz w:val="32"/>
          <w:szCs w:val="32"/>
        </w:rPr>
        <w:t>。</w:t>
      </w:r>
      <w:r>
        <w:rPr>
          <w:rFonts w:ascii="Times New Roman" w:hAnsi="Times New Roman" w:eastAsia="仿宋_GB2312"/>
          <w:color w:val="000000"/>
          <w:sz w:val="32"/>
          <w:szCs w:val="32"/>
        </w:rPr>
        <w:t>应</w:t>
      </w:r>
      <w:r>
        <w:rPr>
          <w:rFonts w:hint="default" w:ascii="Times New Roman" w:hAnsi="Times New Roman" w:eastAsia="仿宋_GB2312"/>
          <w:color w:val="000000"/>
          <w:sz w:val="32"/>
          <w:szCs w:val="32"/>
        </w:rPr>
        <w:t>提供</w:t>
      </w:r>
      <w:r>
        <w:rPr>
          <w:rFonts w:ascii="Times New Roman" w:hAnsi="Times New Roman" w:eastAsia="仿宋_GB2312"/>
          <w:color w:val="000000"/>
          <w:sz w:val="32"/>
          <w:szCs w:val="32"/>
        </w:rPr>
        <w:t>保温试验条件</w:t>
      </w:r>
      <w:r>
        <w:rPr>
          <w:rFonts w:hint="default" w:ascii="Times New Roman" w:hAnsi="Times New Roman" w:eastAsia="仿宋_GB2312"/>
          <w:color w:val="000000"/>
          <w:sz w:val="32"/>
          <w:szCs w:val="32"/>
        </w:rPr>
        <w:t>、抽样</w:t>
      </w:r>
      <w:r>
        <w:rPr>
          <w:rFonts w:ascii="Times New Roman" w:hAnsi="Times New Roman" w:eastAsia="仿宋_GB2312"/>
          <w:color w:val="000000"/>
          <w:sz w:val="32"/>
          <w:szCs w:val="32"/>
        </w:rPr>
        <w:t>检验方案</w:t>
      </w:r>
      <w:r>
        <w:rPr>
          <w:rFonts w:hint="default" w:ascii="Times New Roman" w:hAnsi="Times New Roman" w:eastAsia="仿宋_GB2312"/>
          <w:color w:val="000000"/>
          <w:sz w:val="32"/>
          <w:szCs w:val="32"/>
        </w:rPr>
        <w:t>及</w:t>
      </w:r>
      <w:r>
        <w:rPr>
          <w:rFonts w:ascii="Times New Roman" w:hAnsi="Times New Roman" w:eastAsia="仿宋_GB2312"/>
          <w:color w:val="000000"/>
          <w:sz w:val="32"/>
          <w:szCs w:val="32"/>
        </w:rPr>
        <w:t>确定依据</w:t>
      </w:r>
      <w:r>
        <w:rPr>
          <w:rFonts w:hint="default" w:ascii="Times New Roman" w:hAnsi="Times New Roman" w:eastAsia="仿宋_GB2312"/>
          <w:color w:val="000000"/>
          <w:sz w:val="32"/>
          <w:szCs w:val="32"/>
        </w:rPr>
        <w:t>，以及</w:t>
      </w:r>
      <w:r>
        <w:rPr>
          <w:rFonts w:ascii="Times New Roman" w:hAnsi="Times New Roman" w:eastAsia="仿宋_GB2312"/>
          <w:color w:val="000000"/>
          <w:sz w:val="32"/>
          <w:szCs w:val="32"/>
        </w:rPr>
        <w:t>保温后产品</w:t>
      </w:r>
      <w:r>
        <w:rPr>
          <w:rFonts w:hint="default" w:ascii="Times New Roman" w:hAnsi="Times New Roman" w:eastAsia="仿宋_GB2312"/>
          <w:color w:val="000000"/>
          <w:sz w:val="32"/>
          <w:szCs w:val="32"/>
        </w:rPr>
        <w:t>的安全性</w:t>
      </w:r>
      <w:r>
        <w:rPr>
          <w:rFonts w:ascii="Times New Roman" w:hAnsi="Times New Roman" w:eastAsia="仿宋_GB2312"/>
          <w:color w:val="000000"/>
          <w:sz w:val="32"/>
          <w:szCs w:val="32"/>
        </w:rPr>
        <w:t>、稳定性、营养成分符合性等</w:t>
      </w:r>
      <w:r>
        <w:rPr>
          <w:rFonts w:hint="default" w:ascii="Times New Roman" w:hAnsi="Times New Roman" w:eastAsia="仿宋_GB2312"/>
          <w:color w:val="000000"/>
          <w:sz w:val="32"/>
          <w:szCs w:val="32"/>
        </w:rPr>
        <w:t>分析</w:t>
      </w:r>
      <w:r>
        <w:rPr>
          <w:rFonts w:ascii="Times New Roman" w:hAnsi="Times New Roman" w:eastAsia="仿宋_GB2312"/>
          <w:color w:val="000000"/>
          <w:sz w:val="32"/>
          <w:szCs w:val="32"/>
        </w:rPr>
        <w:t>结果。</w:t>
      </w:r>
    </w:p>
    <w:p w14:paraId="044F3059">
      <w:pPr>
        <w:keepNext w:val="0"/>
        <w:keepLines w:val="0"/>
        <w:pageBreakBefore w:val="0"/>
        <w:widowControl/>
        <w:kinsoku/>
        <w:bidi w:val="0"/>
        <w:spacing w:line="594" w:lineRule="exact"/>
        <w:ind w:firstLine="632" w:firstLineChars="200"/>
        <w:textAlignment w:val="auto"/>
        <w:rPr>
          <w:rFonts w:ascii="Times New Roman" w:hAnsi="Times New Roman" w:eastAsia="仿宋_GB2312"/>
          <w:b w:val="0"/>
          <w:color w:val="000000"/>
          <w:sz w:val="32"/>
          <w:szCs w:val="32"/>
        </w:rPr>
      </w:pPr>
      <w:r>
        <w:rPr>
          <w:rFonts w:hint="default" w:ascii="Times New Roman" w:hAnsi="Times New Roman" w:eastAsia="仿宋_GB2312"/>
          <w:b w:val="0"/>
          <w:color w:val="000000"/>
          <w:sz w:val="32"/>
          <w:szCs w:val="32"/>
        </w:rPr>
        <w:t>7</w:t>
      </w:r>
      <w:r>
        <w:rPr>
          <w:rFonts w:ascii="Times New Roman" w:hAnsi="Times New Roman" w:eastAsia="仿宋_GB2312"/>
          <w:b w:val="0"/>
          <w:color w:val="000000"/>
          <w:sz w:val="32"/>
          <w:szCs w:val="32"/>
        </w:rPr>
        <w:t>.</w:t>
      </w:r>
      <w:r>
        <w:rPr>
          <w:rFonts w:hint="default" w:ascii="Times New Roman" w:hAnsi="Times New Roman" w:eastAsia="仿宋_GB2312"/>
          <w:b w:val="0"/>
          <w:color w:val="000000"/>
          <w:sz w:val="32"/>
          <w:szCs w:val="32"/>
        </w:rPr>
        <w:t>产品检验报告</w:t>
      </w:r>
    </w:p>
    <w:p w14:paraId="32C113C0">
      <w:pPr>
        <w:keepNext w:val="0"/>
        <w:keepLines w:val="0"/>
        <w:pageBreakBefore w:val="0"/>
        <w:widowControl/>
        <w:kinsoku/>
        <w:bidi w:val="0"/>
        <w:spacing w:line="594" w:lineRule="exact"/>
        <w:ind w:firstLine="632" w:firstLineChars="200"/>
        <w:textAlignment w:val="auto"/>
        <w:rPr>
          <w:rFonts w:hint="default" w:ascii="Times New Roman" w:hAnsi="Times New Roman" w:eastAsia="仿宋_GB2312"/>
          <w:color w:val="000000"/>
          <w:sz w:val="32"/>
          <w:szCs w:val="32"/>
        </w:rPr>
      </w:pPr>
      <w:r>
        <w:rPr>
          <w:rFonts w:hint="default" w:ascii="Times New Roman" w:hAnsi="Times New Roman" w:eastAsia="仿宋_GB2312"/>
          <w:color w:val="000000"/>
          <w:kern w:val="0"/>
          <w:sz w:val="32"/>
          <w:szCs w:val="32"/>
          <w:lang w:val="zh-CN" w:bidi="zh-CN"/>
        </w:rPr>
        <w:t>（1）</w:t>
      </w:r>
      <w:r>
        <w:rPr>
          <w:rFonts w:ascii="Times New Roman" w:hAnsi="Times New Roman" w:eastAsia="仿宋_GB2312"/>
          <w:color w:val="000000"/>
          <w:kern w:val="0"/>
          <w:sz w:val="32"/>
          <w:szCs w:val="32"/>
          <w:lang w:val="zh-CN" w:bidi="zh-CN"/>
        </w:rPr>
        <w:t>提交</w:t>
      </w:r>
      <w:r>
        <w:rPr>
          <w:rFonts w:hint="default" w:ascii="Times New Roman" w:hAnsi="Times New Roman" w:eastAsia="仿宋_GB2312"/>
          <w:color w:val="000000"/>
          <w:kern w:val="0"/>
          <w:sz w:val="32"/>
          <w:szCs w:val="32"/>
          <w:lang w:val="zh-CN" w:bidi="zh-CN"/>
        </w:rPr>
        <w:t>不少于3</w:t>
      </w:r>
      <w:r>
        <w:rPr>
          <w:rFonts w:ascii="Times New Roman" w:hAnsi="Times New Roman" w:eastAsia="仿宋_GB2312"/>
          <w:color w:val="000000"/>
          <w:kern w:val="0"/>
          <w:sz w:val="32"/>
          <w:szCs w:val="32"/>
          <w:lang w:val="zh-CN" w:bidi="zh-CN"/>
        </w:rPr>
        <w:t>批</w:t>
      </w:r>
      <w:r>
        <w:rPr>
          <w:rFonts w:hint="default" w:ascii="Times New Roman" w:hAnsi="Times New Roman" w:eastAsia="仿宋_GB2312"/>
          <w:color w:val="000000"/>
          <w:kern w:val="0"/>
          <w:sz w:val="32"/>
          <w:szCs w:val="32"/>
          <w:lang w:val="zh-CN" w:bidi="zh-CN"/>
        </w:rPr>
        <w:t>次按照</w:t>
      </w:r>
      <w:r>
        <w:rPr>
          <w:rFonts w:ascii="Times New Roman" w:hAnsi="Times New Roman" w:eastAsia="仿宋_GB2312"/>
          <w:color w:val="000000"/>
          <w:kern w:val="0"/>
          <w:sz w:val="32"/>
          <w:szCs w:val="32"/>
          <w:lang w:val="zh-CN" w:bidi="zh-CN"/>
        </w:rPr>
        <w:t>申请注册产品配方</w:t>
      </w:r>
      <w:r>
        <w:rPr>
          <w:rFonts w:hint="default" w:ascii="Times New Roman" w:hAnsi="Times New Roman" w:eastAsia="仿宋_GB2312"/>
          <w:color w:val="000000"/>
          <w:kern w:val="0"/>
          <w:sz w:val="32"/>
          <w:szCs w:val="32"/>
          <w:lang w:val="zh-CN" w:bidi="zh-CN"/>
        </w:rPr>
        <w:t>、通过</w:t>
      </w:r>
      <w:r>
        <w:rPr>
          <w:rFonts w:ascii="Times New Roman" w:hAnsi="Times New Roman" w:eastAsia="仿宋_GB2312"/>
          <w:color w:val="000000"/>
          <w:kern w:val="0"/>
          <w:sz w:val="32"/>
          <w:szCs w:val="32"/>
          <w:lang w:val="zh-CN" w:bidi="zh-CN"/>
        </w:rPr>
        <w:t>商业化生产线</w:t>
      </w:r>
      <w:r>
        <w:rPr>
          <w:rFonts w:hint="default" w:ascii="Times New Roman" w:hAnsi="Times New Roman" w:eastAsia="仿宋_GB2312"/>
          <w:color w:val="000000"/>
          <w:kern w:val="0"/>
          <w:sz w:val="32"/>
          <w:szCs w:val="32"/>
          <w:lang w:val="zh-CN" w:bidi="zh-CN"/>
        </w:rPr>
        <w:t>生产的产品的检验报告。</w:t>
      </w:r>
      <w:r>
        <w:rPr>
          <w:rFonts w:hint="default" w:ascii="Times New Roman" w:hAnsi="Times New Roman" w:eastAsia="仿宋_GB2312"/>
          <w:color w:val="000000"/>
          <w:sz w:val="32"/>
          <w:szCs w:val="32"/>
        </w:rPr>
        <w:t>企业可自行检验，也可委托有法定资质的食品检验机构进行检验。</w:t>
      </w:r>
    </w:p>
    <w:p w14:paraId="442A1AA3">
      <w:pPr>
        <w:keepNext w:val="0"/>
        <w:keepLines w:val="0"/>
        <w:pageBreakBefore w:val="0"/>
        <w:widowControl/>
        <w:kinsoku/>
        <w:bidi w:val="0"/>
        <w:adjustRightInd w:val="0"/>
        <w:snapToGrid w:val="0"/>
        <w:spacing w:line="594" w:lineRule="exact"/>
        <w:ind w:firstLine="632" w:firstLineChars="200"/>
        <w:textAlignment w:val="auto"/>
        <w:rPr>
          <w:rFonts w:hint="default" w:ascii="Times New Roman" w:hAnsi="Times New Roman" w:eastAsia="仿宋_GB2312"/>
          <w:color w:val="000000"/>
          <w:sz w:val="32"/>
          <w:szCs w:val="32"/>
        </w:rPr>
      </w:pPr>
      <w:r>
        <w:rPr>
          <w:rFonts w:hint="default" w:ascii="Times New Roman" w:hAnsi="Times New Roman" w:eastAsia="仿宋_GB2312"/>
          <w:color w:val="000000"/>
          <w:sz w:val="32"/>
          <w:szCs w:val="32"/>
        </w:rPr>
        <w:t>（2）</w:t>
      </w:r>
      <w:r>
        <w:rPr>
          <w:rFonts w:ascii="Times New Roman" w:hAnsi="Times New Roman" w:eastAsia="仿宋_GB2312"/>
          <w:color w:val="000000"/>
          <w:sz w:val="32"/>
          <w:szCs w:val="32"/>
        </w:rPr>
        <w:t>检验项目应为有关法律法规和婴幼儿配方食品安全国家标准规定的全部项目。检测方法应符合GB 10765</w:t>
      </w:r>
      <w:r>
        <w:rPr>
          <w:rFonts w:hint="default" w:ascii="Times New Roman" w:hAnsi="Times New Roman" w:eastAsia="仿宋_GB2312"/>
          <w:color w:val="000000"/>
          <w:sz w:val="32"/>
          <w:szCs w:val="32"/>
        </w:rPr>
        <w:t>、</w:t>
      </w:r>
      <w:r>
        <w:rPr>
          <w:rFonts w:ascii="Times New Roman" w:hAnsi="Times New Roman" w:eastAsia="仿宋_GB2312"/>
          <w:color w:val="000000"/>
          <w:sz w:val="32"/>
          <w:szCs w:val="32"/>
        </w:rPr>
        <w:t>GB 10766</w:t>
      </w:r>
      <w:r>
        <w:rPr>
          <w:rFonts w:hint="default" w:ascii="Times New Roman" w:hAnsi="Times New Roman" w:eastAsia="仿宋_GB2312"/>
          <w:color w:val="000000"/>
          <w:sz w:val="32"/>
          <w:szCs w:val="32"/>
        </w:rPr>
        <w:t>、</w:t>
      </w:r>
      <w:r>
        <w:rPr>
          <w:rFonts w:ascii="Times New Roman" w:hAnsi="Times New Roman" w:eastAsia="仿宋_GB2312"/>
          <w:color w:val="000000"/>
          <w:sz w:val="32"/>
          <w:szCs w:val="32"/>
        </w:rPr>
        <w:t>GB</w:t>
      </w:r>
      <w:r>
        <w:rPr>
          <w:rFonts w:hint="default" w:ascii="Times New Roman" w:hAnsi="Times New Roman" w:eastAsia="仿宋_GB2312"/>
          <w:color w:val="000000"/>
          <w:sz w:val="32"/>
          <w:szCs w:val="32"/>
        </w:rPr>
        <w:t xml:space="preserve"> </w:t>
      </w:r>
      <w:r>
        <w:rPr>
          <w:rFonts w:ascii="Times New Roman" w:hAnsi="Times New Roman" w:eastAsia="仿宋_GB2312"/>
          <w:color w:val="000000"/>
          <w:sz w:val="32"/>
          <w:szCs w:val="32"/>
        </w:rPr>
        <w:t>10767及相关国家标准的规定</w:t>
      </w:r>
      <w:r>
        <w:rPr>
          <w:rFonts w:ascii="Times New Roman" w:hAnsi="Times New Roman" w:eastAsia="仿宋_GB2312"/>
          <w:color w:val="000000"/>
          <w:spacing w:val="-2"/>
          <w:sz w:val="32"/>
          <w:szCs w:val="32"/>
        </w:rPr>
        <w:t>。国家标准未规定的，申请人应提交检测方法及方法学研究与验证材料，采用国际和国外标准的，应当提交全文译文。</w:t>
      </w:r>
    </w:p>
    <w:p w14:paraId="1A38F3BE">
      <w:pPr>
        <w:keepNext w:val="0"/>
        <w:keepLines w:val="0"/>
        <w:pageBreakBefore w:val="0"/>
        <w:widowControl/>
        <w:kinsoku/>
        <w:bidi w:val="0"/>
        <w:spacing w:line="594" w:lineRule="exact"/>
        <w:ind w:firstLine="632" w:firstLineChars="200"/>
        <w:textAlignment w:val="auto"/>
        <w:rPr>
          <w:rFonts w:hint="default" w:ascii="Times New Roman" w:hAnsi="Times New Roman" w:eastAsia="仿宋_GB2312"/>
          <w:color w:val="000000"/>
          <w:sz w:val="32"/>
          <w:szCs w:val="32"/>
        </w:rPr>
      </w:pPr>
      <w:r>
        <w:rPr>
          <w:rFonts w:hint="default" w:ascii="Times New Roman" w:hAnsi="Times New Roman" w:eastAsia="仿宋_GB2312"/>
          <w:color w:val="000000"/>
          <w:sz w:val="32"/>
          <w:szCs w:val="32"/>
        </w:rPr>
        <w:t>（3）</w:t>
      </w:r>
      <w:r>
        <w:rPr>
          <w:rFonts w:ascii="Times New Roman" w:hAnsi="Times New Roman" w:eastAsia="仿宋_GB2312"/>
          <w:color w:val="000000"/>
          <w:sz w:val="32"/>
          <w:szCs w:val="32"/>
        </w:rPr>
        <w:t>检验报告应注明样品名称、数量、生产日期、生产批号、执行标准、检验项目、标准指标、检验数据、检测方法、单项判定、检验结论、检验时间、检验报告编号等信息</w:t>
      </w:r>
      <w:r>
        <w:rPr>
          <w:rFonts w:hint="default" w:ascii="Times New Roman" w:hAnsi="Times New Roman" w:eastAsia="仿宋_GB2312"/>
          <w:color w:val="000000"/>
          <w:sz w:val="32"/>
          <w:szCs w:val="32"/>
        </w:rPr>
        <w:t>，应当由企业主要负责人或受权人签名并盖公章。检验报告</w:t>
      </w:r>
      <w:r>
        <w:rPr>
          <w:rFonts w:hint="default" w:ascii="Times New Roman" w:hAnsi="Times New Roman" w:eastAsia="仿宋_GB2312"/>
          <w:color w:val="000000"/>
          <w:spacing w:val="-8"/>
          <w:sz w:val="32"/>
          <w:szCs w:val="32"/>
        </w:rPr>
        <w:t>由具有法定资质的食品检验机构出具的，应当由检验机构</w:t>
      </w:r>
      <w:r>
        <w:rPr>
          <w:rFonts w:hint="default" w:ascii="Times New Roman" w:hAnsi="Times New Roman" w:eastAsia="仿宋_GB2312"/>
          <w:color w:val="000000"/>
          <w:sz w:val="32"/>
          <w:szCs w:val="32"/>
        </w:rPr>
        <w:t>授权签字人签名并盖公章。</w:t>
      </w:r>
    </w:p>
    <w:p w14:paraId="685EBA1D">
      <w:pPr>
        <w:keepNext w:val="0"/>
        <w:keepLines w:val="0"/>
        <w:pageBreakBefore w:val="0"/>
        <w:widowControl/>
        <w:kinsoku/>
        <w:bidi w:val="0"/>
        <w:spacing w:line="594" w:lineRule="exact"/>
        <w:ind w:left="0" w:leftChars="0" w:firstLine="632" w:firstLineChars="200"/>
        <w:textAlignment w:val="auto"/>
        <w:rPr>
          <w:rFonts w:ascii="Times New Roman" w:hAnsi="Times New Roman" w:eastAsia="仿宋_GB2312"/>
          <w:b w:val="0"/>
          <w:color w:val="000000"/>
          <w:sz w:val="32"/>
          <w:szCs w:val="32"/>
        </w:rPr>
      </w:pPr>
      <w:r>
        <w:rPr>
          <w:rFonts w:hint="default" w:ascii="Times New Roman" w:hAnsi="Times New Roman" w:eastAsia="仿宋_GB2312"/>
          <w:b w:val="0"/>
          <w:color w:val="000000"/>
          <w:sz w:val="32"/>
          <w:szCs w:val="32"/>
        </w:rPr>
        <w:t>8</w:t>
      </w:r>
      <w:r>
        <w:rPr>
          <w:rFonts w:ascii="Times New Roman" w:hAnsi="Times New Roman" w:eastAsia="仿宋_GB2312"/>
          <w:b w:val="0"/>
          <w:color w:val="000000"/>
          <w:sz w:val="32"/>
          <w:szCs w:val="32"/>
        </w:rPr>
        <w:t>.</w:t>
      </w:r>
      <w:r>
        <w:rPr>
          <w:rFonts w:hint="default" w:ascii="Times New Roman" w:hAnsi="Times New Roman" w:eastAsia="仿宋_GB2312"/>
          <w:b w:val="0"/>
          <w:color w:val="000000"/>
          <w:sz w:val="32"/>
          <w:szCs w:val="32"/>
        </w:rPr>
        <w:t>研发能力、生产能力、检验能力的材料</w:t>
      </w:r>
    </w:p>
    <w:p w14:paraId="34AEF22F">
      <w:pPr>
        <w:keepNext w:val="0"/>
        <w:keepLines w:val="0"/>
        <w:pageBreakBefore w:val="0"/>
        <w:widowControl/>
        <w:kinsoku/>
        <w:overflowPunct w:val="0"/>
        <w:bidi w:val="0"/>
        <w:adjustRightInd w:val="0"/>
        <w:snapToGrid w:val="0"/>
        <w:spacing w:line="594" w:lineRule="exact"/>
        <w:ind w:firstLine="632" w:firstLineChars="200"/>
        <w:textAlignment w:val="auto"/>
        <w:rPr>
          <w:rFonts w:hint="default" w:ascii="Times New Roman" w:hAnsi="Times New Roman" w:eastAsia="仿宋_GB2312"/>
          <w:color w:val="000000"/>
          <w:sz w:val="32"/>
          <w:szCs w:val="32"/>
        </w:rPr>
      </w:pPr>
      <w:r>
        <w:rPr>
          <w:rFonts w:hint="default" w:ascii="Times New Roman" w:hAnsi="Times New Roman" w:eastAsia="仿宋_GB2312"/>
          <w:color w:val="000000"/>
          <w:sz w:val="32"/>
          <w:szCs w:val="32"/>
        </w:rPr>
        <w:t>（1）研发</w:t>
      </w:r>
      <w:r>
        <w:rPr>
          <w:rFonts w:ascii="Times New Roman" w:hAnsi="Times New Roman" w:eastAsia="仿宋_GB2312"/>
          <w:color w:val="000000"/>
          <w:sz w:val="32"/>
          <w:szCs w:val="32"/>
        </w:rPr>
        <w:t>能力材料</w:t>
      </w:r>
      <w:r>
        <w:rPr>
          <w:rFonts w:hint="default" w:ascii="Times New Roman" w:hAnsi="Times New Roman" w:eastAsia="仿宋_GB2312"/>
          <w:color w:val="000000"/>
          <w:sz w:val="32"/>
          <w:szCs w:val="32"/>
        </w:rPr>
        <w:t>。</w:t>
      </w:r>
      <w:r>
        <w:rPr>
          <w:rFonts w:ascii="Times New Roman" w:hAnsi="Times New Roman" w:eastAsia="仿宋_GB2312"/>
          <w:color w:val="000000"/>
          <w:sz w:val="32"/>
          <w:szCs w:val="32"/>
        </w:rPr>
        <w:t>应提交</w:t>
      </w:r>
      <w:r>
        <w:rPr>
          <w:rFonts w:hint="default" w:ascii="Times New Roman" w:hAnsi="Times New Roman" w:eastAsia="仿宋_GB2312"/>
          <w:color w:val="000000"/>
          <w:sz w:val="32"/>
          <w:szCs w:val="32"/>
        </w:rPr>
        <w:t>具有独立</w:t>
      </w:r>
      <w:r>
        <w:rPr>
          <w:rFonts w:ascii="Times New Roman" w:hAnsi="Times New Roman" w:eastAsia="仿宋_GB2312"/>
          <w:color w:val="000000"/>
          <w:sz w:val="32"/>
          <w:szCs w:val="32"/>
        </w:rPr>
        <w:t>研发能力的说明，包括</w:t>
      </w:r>
      <w:r>
        <w:rPr>
          <w:rFonts w:hint="default" w:ascii="Times New Roman" w:hAnsi="Times New Roman" w:eastAsia="仿宋_GB2312"/>
          <w:color w:val="000000"/>
          <w:sz w:val="32"/>
          <w:szCs w:val="32"/>
        </w:rPr>
        <w:t>研发</w:t>
      </w:r>
      <w:r>
        <w:rPr>
          <w:rFonts w:ascii="Times New Roman" w:hAnsi="Times New Roman" w:eastAsia="仿宋_GB2312"/>
          <w:color w:val="000000"/>
          <w:sz w:val="32"/>
          <w:szCs w:val="32"/>
        </w:rPr>
        <w:t>制度、</w:t>
      </w:r>
      <w:r>
        <w:rPr>
          <w:rFonts w:hint="default" w:ascii="Times New Roman" w:hAnsi="Times New Roman" w:eastAsia="仿宋_GB2312"/>
          <w:color w:val="000000"/>
          <w:sz w:val="32"/>
          <w:szCs w:val="32"/>
        </w:rPr>
        <w:t>研发</w:t>
      </w:r>
      <w:r>
        <w:rPr>
          <w:rFonts w:ascii="Times New Roman" w:hAnsi="Times New Roman" w:eastAsia="仿宋_GB2312"/>
          <w:color w:val="000000"/>
          <w:sz w:val="32"/>
          <w:szCs w:val="32"/>
        </w:rPr>
        <w:t>人员、</w:t>
      </w:r>
      <w:r>
        <w:rPr>
          <w:rFonts w:hint="default" w:ascii="Times New Roman" w:hAnsi="Times New Roman" w:eastAsia="仿宋_GB2312"/>
          <w:color w:val="000000"/>
          <w:sz w:val="32"/>
          <w:szCs w:val="32"/>
        </w:rPr>
        <w:t>研发</w:t>
      </w:r>
      <w:r>
        <w:rPr>
          <w:rFonts w:ascii="Times New Roman" w:hAnsi="Times New Roman" w:eastAsia="仿宋_GB2312"/>
          <w:color w:val="000000"/>
          <w:sz w:val="32"/>
          <w:szCs w:val="32"/>
        </w:rPr>
        <w:t>设备设施、</w:t>
      </w:r>
      <w:r>
        <w:rPr>
          <w:rFonts w:hint="default" w:ascii="Times New Roman" w:hAnsi="Times New Roman" w:eastAsia="仿宋_GB2312"/>
          <w:color w:val="000000"/>
          <w:sz w:val="32"/>
          <w:szCs w:val="32"/>
        </w:rPr>
        <w:t>开展的</w:t>
      </w:r>
      <w:r>
        <w:rPr>
          <w:rFonts w:ascii="Times New Roman" w:hAnsi="Times New Roman" w:eastAsia="仿宋_GB2312"/>
          <w:color w:val="000000"/>
          <w:sz w:val="32"/>
          <w:szCs w:val="32"/>
        </w:rPr>
        <w:t>研发内容</w:t>
      </w:r>
      <w:r>
        <w:rPr>
          <w:rFonts w:hint="default" w:ascii="Times New Roman" w:hAnsi="Times New Roman" w:eastAsia="仿宋_GB2312"/>
          <w:color w:val="000000"/>
          <w:sz w:val="32"/>
          <w:szCs w:val="32"/>
        </w:rPr>
        <w:t>等</w:t>
      </w:r>
      <w:r>
        <w:rPr>
          <w:rFonts w:ascii="Times New Roman" w:hAnsi="Times New Roman" w:eastAsia="仿宋_GB2312"/>
          <w:color w:val="000000"/>
          <w:sz w:val="32"/>
          <w:szCs w:val="32"/>
        </w:rPr>
        <w:t>基本情况</w:t>
      </w:r>
      <w:r>
        <w:rPr>
          <w:rFonts w:hint="default" w:ascii="Times New Roman" w:hAnsi="Times New Roman" w:eastAsia="仿宋_GB2312"/>
          <w:color w:val="000000"/>
          <w:sz w:val="32"/>
          <w:szCs w:val="32"/>
        </w:rPr>
        <w:t>。企业集团设有独立研发机构的，控股子公司作为申请人可以共享集团部分研发能力。</w:t>
      </w:r>
    </w:p>
    <w:p w14:paraId="5D40203B">
      <w:pPr>
        <w:keepNext w:val="0"/>
        <w:keepLines w:val="0"/>
        <w:pageBreakBefore w:val="0"/>
        <w:widowControl/>
        <w:kinsoku/>
        <w:bidi w:val="0"/>
        <w:adjustRightInd w:val="0"/>
        <w:snapToGrid w:val="0"/>
        <w:spacing w:line="594" w:lineRule="exact"/>
        <w:ind w:firstLine="632" w:firstLineChars="200"/>
        <w:textAlignment w:val="auto"/>
        <w:rPr>
          <w:rFonts w:hint="default" w:ascii="Times New Roman" w:hAnsi="Times New Roman" w:eastAsia="仿宋_GB2312"/>
          <w:color w:val="000000"/>
          <w:sz w:val="32"/>
          <w:szCs w:val="32"/>
        </w:rPr>
      </w:pPr>
      <w:r>
        <w:rPr>
          <w:rFonts w:hint="default" w:ascii="Times New Roman" w:hAnsi="Times New Roman" w:eastAsia="仿宋_GB2312"/>
          <w:color w:val="000000"/>
          <w:sz w:val="32"/>
          <w:szCs w:val="32"/>
        </w:rPr>
        <w:t>（2）生产能力材料。包括：产品的主要生产</w:t>
      </w:r>
      <w:r>
        <w:rPr>
          <w:rFonts w:ascii="Times New Roman" w:hAnsi="Times New Roman" w:eastAsia="仿宋_GB2312"/>
          <w:color w:val="000000"/>
          <w:sz w:val="32"/>
          <w:szCs w:val="32"/>
        </w:rPr>
        <w:t>设备、设施清单</w:t>
      </w:r>
      <w:r>
        <w:rPr>
          <w:rFonts w:hint="default" w:ascii="Times New Roman" w:hAnsi="Times New Roman" w:eastAsia="仿宋_GB2312"/>
          <w:color w:val="000000"/>
          <w:sz w:val="32"/>
          <w:szCs w:val="32"/>
        </w:rPr>
        <w:t>和生产场所平面图、</w:t>
      </w:r>
      <w:r>
        <w:rPr>
          <w:rFonts w:ascii="Times New Roman" w:hAnsi="Times New Roman" w:eastAsia="仿宋_GB2312"/>
          <w:color w:val="000000"/>
          <w:sz w:val="32"/>
          <w:szCs w:val="32"/>
        </w:rPr>
        <w:t>设备布局图</w:t>
      </w:r>
      <w:r>
        <w:rPr>
          <w:rFonts w:hint="default" w:ascii="Times New Roman" w:hAnsi="Times New Roman" w:eastAsia="仿宋_GB2312"/>
          <w:color w:val="000000"/>
          <w:sz w:val="32"/>
          <w:szCs w:val="32"/>
        </w:rPr>
        <w:t>，以及</w:t>
      </w:r>
      <w:r>
        <w:rPr>
          <w:rFonts w:ascii="Times New Roman" w:hAnsi="Times New Roman" w:eastAsia="仿宋_GB2312"/>
          <w:color w:val="000000"/>
          <w:sz w:val="32"/>
          <w:szCs w:val="32"/>
        </w:rPr>
        <w:t>申请人执行婴幼儿</w:t>
      </w:r>
      <w:r>
        <w:rPr>
          <w:rFonts w:hint="default" w:ascii="Times New Roman" w:hAnsi="Times New Roman" w:eastAsia="仿宋_GB2312"/>
          <w:color w:val="000000"/>
          <w:sz w:val="32"/>
          <w:szCs w:val="32"/>
        </w:rPr>
        <w:t>配方</w:t>
      </w:r>
      <w:r>
        <w:rPr>
          <w:rFonts w:ascii="Times New Roman" w:hAnsi="Times New Roman" w:eastAsia="仿宋_GB2312"/>
          <w:color w:val="000000"/>
          <w:sz w:val="32"/>
          <w:szCs w:val="32"/>
        </w:rPr>
        <w:t>食品良好生产规范要求和实施危害分析与</w:t>
      </w:r>
      <w:r>
        <w:rPr>
          <w:rFonts w:hint="default" w:ascii="Times New Roman" w:hAnsi="Times New Roman" w:eastAsia="仿宋_GB2312"/>
          <w:color w:val="000000"/>
          <w:sz w:val="32"/>
          <w:szCs w:val="32"/>
        </w:rPr>
        <w:t>关键</w:t>
      </w:r>
      <w:r>
        <w:rPr>
          <w:rFonts w:ascii="Times New Roman" w:hAnsi="Times New Roman" w:eastAsia="仿宋_GB2312"/>
          <w:color w:val="000000"/>
          <w:sz w:val="32"/>
          <w:szCs w:val="32"/>
        </w:rPr>
        <w:t>控制点体系的材料。</w:t>
      </w:r>
    </w:p>
    <w:p w14:paraId="57DCD695">
      <w:pPr>
        <w:keepNext w:val="0"/>
        <w:keepLines w:val="0"/>
        <w:pageBreakBefore w:val="0"/>
        <w:widowControl/>
        <w:kinsoku/>
        <w:bidi w:val="0"/>
        <w:adjustRightInd w:val="0"/>
        <w:snapToGrid w:val="0"/>
        <w:spacing w:line="594" w:lineRule="exact"/>
        <w:ind w:firstLine="632" w:firstLineChars="200"/>
        <w:textAlignment w:val="auto"/>
        <w:rPr>
          <w:rFonts w:hint="default" w:ascii="Times New Roman" w:hAnsi="Times New Roman" w:eastAsia="仿宋_GB2312"/>
          <w:color w:val="000000"/>
          <w:sz w:val="32"/>
          <w:szCs w:val="32"/>
        </w:rPr>
      </w:pPr>
      <w:r>
        <w:rPr>
          <w:rFonts w:hint="default" w:ascii="Times New Roman" w:hAnsi="Times New Roman" w:eastAsia="仿宋_GB2312"/>
          <w:color w:val="000000"/>
          <w:sz w:val="32"/>
          <w:szCs w:val="32"/>
        </w:rPr>
        <w:t>（3）检验能力材料。包括：自行检验的，应提交检验人员、检验设备设施、全项目资质的基本情况；不具备自行检验能力的，</w:t>
      </w:r>
      <w:r>
        <w:rPr>
          <w:rFonts w:ascii="Times New Roman" w:hAnsi="Times New Roman" w:eastAsia="仿宋_GB2312"/>
          <w:color w:val="000000"/>
          <w:sz w:val="32"/>
          <w:szCs w:val="32"/>
        </w:rPr>
        <w:t>应提交实施逐批检验的检验机构名称及其法定资质材料</w:t>
      </w:r>
      <w:r>
        <w:rPr>
          <w:rFonts w:hint="default" w:ascii="Times New Roman" w:hAnsi="Times New Roman" w:eastAsia="仿宋_GB2312"/>
          <w:color w:val="000000"/>
          <w:sz w:val="32"/>
          <w:szCs w:val="32"/>
        </w:rPr>
        <w:t>，以及能够按照婴幼儿配方食品安全国家标准和有关法律法规实施逐批检验的相关材料</w:t>
      </w:r>
      <w:r>
        <w:rPr>
          <w:rFonts w:ascii="Times New Roman" w:hAnsi="Times New Roman" w:eastAsia="仿宋_GB2312"/>
          <w:color w:val="000000"/>
          <w:sz w:val="32"/>
          <w:szCs w:val="32"/>
        </w:rPr>
        <w:t>等。</w:t>
      </w:r>
    </w:p>
    <w:p w14:paraId="4DEB9FDA">
      <w:pPr>
        <w:keepNext w:val="0"/>
        <w:keepLines w:val="0"/>
        <w:pageBreakBefore w:val="0"/>
        <w:widowControl/>
        <w:kinsoku/>
        <w:bidi w:val="0"/>
        <w:spacing w:line="594" w:lineRule="exact"/>
        <w:ind w:firstLine="632" w:firstLineChars="200"/>
        <w:textAlignment w:val="auto"/>
        <w:rPr>
          <w:rFonts w:ascii="Times New Roman" w:hAnsi="Times New Roman" w:eastAsia="仿宋_GB2312"/>
          <w:b w:val="0"/>
          <w:color w:val="000000"/>
          <w:sz w:val="32"/>
          <w:szCs w:val="32"/>
        </w:rPr>
      </w:pPr>
      <w:r>
        <w:rPr>
          <w:rFonts w:hint="default" w:ascii="Times New Roman" w:hAnsi="Times New Roman" w:eastAsia="仿宋_GB2312"/>
          <w:b w:val="0"/>
          <w:color w:val="000000"/>
          <w:sz w:val="32"/>
          <w:szCs w:val="32"/>
        </w:rPr>
        <w:t>9</w:t>
      </w:r>
      <w:r>
        <w:rPr>
          <w:rFonts w:ascii="Times New Roman" w:hAnsi="Times New Roman" w:eastAsia="仿宋_GB2312"/>
          <w:b w:val="0"/>
          <w:color w:val="000000"/>
          <w:sz w:val="32"/>
          <w:szCs w:val="32"/>
        </w:rPr>
        <w:t>.</w:t>
      </w:r>
      <w:r>
        <w:rPr>
          <w:rFonts w:hint="default" w:ascii="Times New Roman" w:hAnsi="Times New Roman" w:eastAsia="仿宋_GB2312"/>
          <w:b w:val="0"/>
          <w:color w:val="000000"/>
          <w:sz w:val="32"/>
          <w:szCs w:val="32"/>
        </w:rPr>
        <w:t>其他</w:t>
      </w:r>
      <w:r>
        <w:rPr>
          <w:rFonts w:ascii="Times New Roman" w:hAnsi="Times New Roman" w:eastAsia="仿宋_GB2312"/>
          <w:b w:val="0"/>
          <w:color w:val="000000"/>
          <w:sz w:val="32"/>
          <w:szCs w:val="32"/>
        </w:rPr>
        <w:t>表明</w:t>
      </w:r>
      <w:r>
        <w:rPr>
          <w:rFonts w:hint="default" w:ascii="Times New Roman" w:hAnsi="Times New Roman" w:eastAsia="仿宋_GB2312"/>
          <w:b w:val="0"/>
          <w:color w:val="000000"/>
          <w:sz w:val="32"/>
          <w:szCs w:val="32"/>
        </w:rPr>
        <w:t>配方</w:t>
      </w:r>
      <w:r>
        <w:rPr>
          <w:rFonts w:ascii="Times New Roman" w:hAnsi="Times New Roman" w:eastAsia="仿宋_GB2312"/>
          <w:b w:val="0"/>
          <w:color w:val="000000"/>
          <w:sz w:val="32"/>
          <w:szCs w:val="32"/>
        </w:rPr>
        <w:t>科学性、</w:t>
      </w:r>
      <w:r>
        <w:rPr>
          <w:rFonts w:hint="default" w:ascii="Times New Roman" w:hAnsi="Times New Roman" w:eastAsia="仿宋_GB2312"/>
          <w:b w:val="0"/>
          <w:color w:val="000000"/>
          <w:sz w:val="32"/>
          <w:szCs w:val="32"/>
        </w:rPr>
        <w:t>安</w:t>
      </w:r>
      <w:r>
        <w:rPr>
          <w:rFonts w:ascii="Times New Roman" w:hAnsi="Times New Roman" w:eastAsia="仿宋_GB2312"/>
          <w:b w:val="0"/>
          <w:color w:val="000000"/>
          <w:sz w:val="32"/>
          <w:szCs w:val="32"/>
        </w:rPr>
        <w:t>全</w:t>
      </w:r>
      <w:r>
        <w:rPr>
          <w:rFonts w:hint="default" w:ascii="Times New Roman" w:hAnsi="Times New Roman" w:eastAsia="仿宋_GB2312"/>
          <w:b w:val="0"/>
          <w:color w:val="000000"/>
          <w:sz w:val="32"/>
          <w:szCs w:val="32"/>
        </w:rPr>
        <w:t>性</w:t>
      </w:r>
      <w:r>
        <w:rPr>
          <w:rFonts w:ascii="Times New Roman" w:hAnsi="Times New Roman" w:eastAsia="仿宋_GB2312"/>
          <w:b w:val="0"/>
          <w:color w:val="000000"/>
          <w:sz w:val="32"/>
          <w:szCs w:val="32"/>
        </w:rPr>
        <w:t>的材料</w:t>
      </w:r>
    </w:p>
    <w:p w14:paraId="1F995CA9">
      <w:pPr>
        <w:keepNext w:val="0"/>
        <w:keepLines w:val="0"/>
        <w:pageBreakBefore w:val="0"/>
        <w:widowControl/>
        <w:kinsoku/>
        <w:bidi w:val="0"/>
        <w:spacing w:line="594" w:lineRule="exact"/>
        <w:ind w:firstLine="632" w:firstLineChars="200"/>
        <w:textAlignment w:val="auto"/>
        <w:rPr>
          <w:rFonts w:hint="default" w:ascii="Times New Roman" w:hAnsi="Times New Roman" w:eastAsia="仿宋_GB2312"/>
          <w:color w:val="000000"/>
          <w:sz w:val="32"/>
          <w:szCs w:val="32"/>
        </w:rPr>
      </w:pPr>
      <w:r>
        <w:rPr>
          <w:rFonts w:hint="default" w:ascii="Times New Roman" w:hAnsi="Times New Roman" w:eastAsia="仿宋_GB2312"/>
          <w:color w:val="000000"/>
          <w:sz w:val="32"/>
          <w:szCs w:val="32"/>
        </w:rPr>
        <w:t>提交</w:t>
      </w:r>
      <w:r>
        <w:rPr>
          <w:rFonts w:ascii="Times New Roman" w:hAnsi="Times New Roman" w:eastAsia="仿宋_GB2312"/>
          <w:color w:val="000000"/>
          <w:sz w:val="32"/>
          <w:szCs w:val="32"/>
        </w:rPr>
        <w:t>申请注册产品配方的标签、说明书样稿及其声称的说明材料。</w:t>
      </w:r>
      <w:r>
        <w:rPr>
          <w:rFonts w:hint="default" w:ascii="Times New Roman" w:hAnsi="Times New Roman" w:eastAsia="仿宋_GB2312"/>
          <w:color w:val="000000"/>
          <w:sz w:val="32"/>
          <w:szCs w:val="32"/>
        </w:rPr>
        <w:t>净含量的计量单位应与营养成分表</w:t>
      </w:r>
      <w:r>
        <w:rPr>
          <w:rFonts w:ascii="Times New Roman" w:hAnsi="Times New Roman" w:eastAsia="仿宋_GB2312"/>
          <w:color w:val="000000"/>
          <w:sz w:val="32"/>
          <w:szCs w:val="32"/>
        </w:rPr>
        <w:t>标</w:t>
      </w:r>
      <w:r>
        <w:rPr>
          <w:rFonts w:hint="default" w:ascii="Times New Roman" w:hAnsi="Times New Roman" w:eastAsia="仿宋_GB2312"/>
          <w:color w:val="000000"/>
          <w:sz w:val="32"/>
          <w:szCs w:val="32"/>
        </w:rPr>
        <w:t>识的单位一致。</w:t>
      </w:r>
    </w:p>
    <w:p w14:paraId="05FDCF98">
      <w:pPr>
        <w:pStyle w:val="16"/>
        <w:keepNext w:val="0"/>
        <w:keepLines w:val="0"/>
        <w:pageBreakBefore w:val="0"/>
        <w:widowControl/>
        <w:kinsoku/>
        <w:bidi w:val="0"/>
        <w:spacing w:line="594" w:lineRule="exact"/>
        <w:ind w:firstLine="632" w:firstLineChars="200"/>
        <w:textAlignment w:val="auto"/>
        <w:rPr>
          <w:rFonts w:hint="default" w:ascii="Times New Roman" w:hAnsi="Times New Roman" w:eastAsia="仿宋_GB2312"/>
          <w:color w:val="000000"/>
          <w:sz w:val="32"/>
          <w:szCs w:val="32"/>
        </w:rPr>
      </w:pPr>
      <w:r>
        <w:rPr>
          <w:rFonts w:hint="default" w:ascii="Times New Roman" w:hAnsi="Times New Roman" w:eastAsia="仿宋_GB2312"/>
          <w:color w:val="000000"/>
          <w:sz w:val="32"/>
          <w:szCs w:val="32"/>
        </w:rPr>
        <w:t>最小销售单元内有多个独立包装的，最小销售单元的标识应当符合食品安全国家标准及相关规定。独立包装至少应当标示商品名称、通用名称、净含量、生产日期和保质期到期日、贮存条件、注册号、使用方法、致敏物质提示、喂哺表等。</w:t>
      </w:r>
    </w:p>
    <w:p w14:paraId="68F33799">
      <w:pPr>
        <w:keepNext w:val="0"/>
        <w:keepLines w:val="0"/>
        <w:pageBreakBefore w:val="0"/>
        <w:widowControl/>
        <w:kinsoku/>
        <w:bidi w:val="0"/>
        <w:spacing w:line="594" w:lineRule="exact"/>
        <w:ind w:firstLine="632" w:firstLineChars="200"/>
        <w:textAlignment w:val="auto"/>
        <w:rPr>
          <w:rFonts w:hint="default" w:ascii="Times New Roman" w:hAnsi="Times New Roman" w:eastAsia="仿宋_GB2312"/>
          <w:color w:val="000000"/>
          <w:sz w:val="32"/>
          <w:szCs w:val="32"/>
        </w:rPr>
      </w:pPr>
      <w:bookmarkStart w:id="3" w:name="OLE_LINK4"/>
      <w:bookmarkStart w:id="4" w:name="OLE_LINK3"/>
      <w:r>
        <w:rPr>
          <w:rFonts w:hint="default" w:ascii="Times New Roman" w:hAnsi="Times New Roman" w:eastAsia="仿宋_GB2312"/>
          <w:color w:val="000000"/>
          <w:sz w:val="32"/>
          <w:szCs w:val="32"/>
        </w:rPr>
        <w:t>标签说明</w:t>
      </w:r>
      <w:r>
        <w:rPr>
          <w:rFonts w:ascii="Times New Roman" w:hAnsi="Times New Roman" w:eastAsia="仿宋_GB2312"/>
          <w:color w:val="000000"/>
          <w:sz w:val="32"/>
          <w:szCs w:val="32"/>
        </w:rPr>
        <w:t>书样稿</w:t>
      </w:r>
      <w:r>
        <w:rPr>
          <w:rFonts w:hint="default" w:ascii="Times New Roman" w:hAnsi="Times New Roman" w:eastAsia="仿宋_GB2312"/>
          <w:color w:val="000000"/>
          <w:sz w:val="32"/>
          <w:szCs w:val="32"/>
        </w:rPr>
        <w:t>的</w:t>
      </w:r>
      <w:r>
        <w:rPr>
          <w:rFonts w:ascii="Times New Roman" w:hAnsi="Times New Roman" w:eastAsia="仿宋_GB2312"/>
          <w:color w:val="000000"/>
          <w:sz w:val="32"/>
          <w:szCs w:val="32"/>
        </w:rPr>
        <w:t>标</w:t>
      </w:r>
      <w:r>
        <w:rPr>
          <w:rFonts w:hint="default" w:ascii="Times New Roman" w:hAnsi="Times New Roman" w:eastAsia="仿宋_GB2312"/>
          <w:color w:val="000000"/>
          <w:sz w:val="32"/>
          <w:szCs w:val="32"/>
        </w:rPr>
        <w:t>识</w:t>
      </w:r>
      <w:r>
        <w:rPr>
          <w:rFonts w:ascii="Times New Roman" w:hAnsi="Times New Roman" w:eastAsia="仿宋_GB2312"/>
          <w:color w:val="000000"/>
          <w:sz w:val="32"/>
          <w:szCs w:val="32"/>
        </w:rPr>
        <w:t>应当</w:t>
      </w:r>
      <w:r>
        <w:rPr>
          <w:rFonts w:hint="default" w:ascii="Times New Roman" w:hAnsi="Times New Roman" w:eastAsia="仿宋_GB2312"/>
          <w:color w:val="000000"/>
          <w:sz w:val="32"/>
          <w:szCs w:val="32"/>
        </w:rPr>
        <w:t>满足相关</w:t>
      </w:r>
      <w:r>
        <w:rPr>
          <w:rFonts w:ascii="Times New Roman" w:hAnsi="Times New Roman" w:eastAsia="仿宋_GB2312"/>
          <w:color w:val="000000"/>
          <w:sz w:val="32"/>
          <w:szCs w:val="32"/>
        </w:rPr>
        <w:t>要求，</w:t>
      </w:r>
      <w:r>
        <w:rPr>
          <w:rFonts w:hint="default" w:ascii="Times New Roman" w:hAnsi="Times New Roman" w:eastAsia="仿宋_GB2312"/>
          <w:color w:val="000000"/>
          <w:sz w:val="32"/>
          <w:szCs w:val="32"/>
        </w:rPr>
        <w:t>还应标示如下</w:t>
      </w:r>
      <w:r>
        <w:rPr>
          <w:rFonts w:ascii="Times New Roman" w:hAnsi="Times New Roman" w:eastAsia="仿宋_GB2312"/>
          <w:color w:val="000000"/>
          <w:sz w:val="32"/>
          <w:szCs w:val="32"/>
        </w:rPr>
        <w:t>内容：</w:t>
      </w:r>
    </w:p>
    <w:p w14:paraId="295FA191">
      <w:pPr>
        <w:keepNext w:val="0"/>
        <w:keepLines w:val="0"/>
        <w:pageBreakBefore w:val="0"/>
        <w:kinsoku/>
        <w:bidi w:val="0"/>
        <w:spacing w:line="594" w:lineRule="exact"/>
        <w:ind w:firstLine="632" w:firstLineChars="200"/>
        <w:textAlignment w:val="auto"/>
        <w:rPr>
          <w:rFonts w:hint="default" w:ascii="Times New Roman" w:hAnsi="Times New Roman" w:eastAsia="仿宋_GB2312"/>
          <w:color w:val="000000"/>
          <w:sz w:val="32"/>
          <w:szCs w:val="32"/>
        </w:rPr>
      </w:pPr>
      <w:r>
        <w:rPr>
          <w:rFonts w:hint="default" w:ascii="Times New Roman" w:hAnsi="Times New Roman" w:eastAsia="仿宋_GB2312"/>
          <w:color w:val="000000"/>
          <w:sz w:val="32"/>
          <w:szCs w:val="32"/>
        </w:rPr>
        <w:t>（1）食用方法和食用量等使用信息，至少应当包括：</w:t>
      </w:r>
    </w:p>
    <w:p w14:paraId="697CAEF2">
      <w:pPr>
        <w:keepNext w:val="0"/>
        <w:keepLines w:val="0"/>
        <w:pageBreakBefore w:val="0"/>
        <w:kinsoku/>
        <w:bidi w:val="0"/>
        <w:spacing w:line="594" w:lineRule="exact"/>
        <w:ind w:firstLine="632" w:firstLineChars="200"/>
        <w:textAlignment w:val="auto"/>
        <w:rPr>
          <w:rFonts w:hint="default" w:ascii="Times New Roman" w:hAnsi="Times New Roman" w:eastAsia="仿宋_GB2312"/>
          <w:color w:val="000000"/>
          <w:sz w:val="32"/>
          <w:szCs w:val="32"/>
        </w:rPr>
      </w:pPr>
      <w:r>
        <w:rPr>
          <w:rFonts w:hint="default" w:ascii="Times New Roman" w:hAnsi="Times New Roman" w:eastAsia="仿宋_GB2312"/>
          <w:color w:val="000000"/>
          <w:sz w:val="32"/>
          <w:szCs w:val="32"/>
        </w:rPr>
        <w:t>①每日或每餐食用量，并提供科学依据。</w:t>
      </w:r>
    </w:p>
    <w:p w14:paraId="44C99A4E">
      <w:pPr>
        <w:keepNext w:val="0"/>
        <w:keepLines w:val="0"/>
        <w:pageBreakBefore w:val="0"/>
        <w:kinsoku/>
        <w:bidi w:val="0"/>
        <w:spacing w:line="594" w:lineRule="exact"/>
        <w:ind w:firstLine="632" w:firstLineChars="200"/>
        <w:textAlignment w:val="auto"/>
        <w:rPr>
          <w:rFonts w:hint="default" w:ascii="Times New Roman" w:hAnsi="Times New Roman" w:eastAsia="仿宋_GB2312"/>
          <w:color w:val="000000"/>
          <w:sz w:val="32"/>
          <w:szCs w:val="32"/>
        </w:rPr>
      </w:pPr>
      <w:r>
        <w:rPr>
          <w:rFonts w:hint="default" w:ascii="Times New Roman" w:hAnsi="Times New Roman" w:eastAsia="仿宋_GB2312"/>
          <w:color w:val="000000"/>
          <w:sz w:val="32"/>
          <w:szCs w:val="32"/>
        </w:rPr>
        <w:t>②食用方法指导说明及图解，必要时可标示容器开启方法。</w:t>
      </w:r>
    </w:p>
    <w:p w14:paraId="6927A183">
      <w:pPr>
        <w:keepNext w:val="0"/>
        <w:keepLines w:val="0"/>
        <w:pageBreakBefore w:val="0"/>
        <w:kinsoku/>
        <w:bidi w:val="0"/>
        <w:spacing w:line="594" w:lineRule="exact"/>
        <w:ind w:firstLine="632" w:firstLineChars="200"/>
        <w:textAlignment w:val="auto"/>
        <w:rPr>
          <w:rFonts w:hint="default" w:ascii="Times New Roman" w:hAnsi="Times New Roman" w:eastAsia="仿宋_GB2312"/>
          <w:color w:val="000000"/>
          <w:sz w:val="32"/>
          <w:szCs w:val="32"/>
        </w:rPr>
      </w:pPr>
      <w:r>
        <w:rPr>
          <w:rFonts w:hint="default" w:ascii="Times New Roman" w:hAnsi="Times New Roman" w:eastAsia="仿宋_GB2312"/>
          <w:color w:val="000000"/>
          <w:sz w:val="32"/>
          <w:szCs w:val="32"/>
        </w:rPr>
        <w:t>③产品不宜食用情况的指导（提示）说明，对使用不当可能引起的健康危害给予警示说明。</w:t>
      </w:r>
    </w:p>
    <w:p w14:paraId="08E82682">
      <w:pPr>
        <w:keepNext w:val="0"/>
        <w:keepLines w:val="0"/>
        <w:pageBreakBefore w:val="0"/>
        <w:kinsoku/>
        <w:bidi w:val="0"/>
        <w:spacing w:line="594" w:lineRule="exact"/>
        <w:ind w:firstLine="632" w:firstLineChars="200"/>
        <w:textAlignment w:val="auto"/>
        <w:rPr>
          <w:rFonts w:hint="default" w:ascii="Times New Roman" w:hAnsi="Times New Roman" w:eastAsia="仿宋_GB2312"/>
          <w:color w:val="000000"/>
          <w:sz w:val="32"/>
          <w:szCs w:val="32"/>
        </w:rPr>
      </w:pPr>
      <w:r>
        <w:rPr>
          <w:rFonts w:hint="default" w:ascii="Times New Roman" w:hAnsi="Times New Roman" w:eastAsia="仿宋_GB2312"/>
          <w:color w:val="000000"/>
          <w:sz w:val="32"/>
          <w:szCs w:val="32"/>
        </w:rPr>
        <w:t>（2）产品开封后的食用提示。</w:t>
      </w:r>
    </w:p>
    <w:p w14:paraId="31CAD7B5">
      <w:pPr>
        <w:keepNext w:val="0"/>
        <w:keepLines w:val="0"/>
        <w:pageBreakBefore w:val="0"/>
        <w:kinsoku/>
        <w:bidi w:val="0"/>
        <w:spacing w:line="594" w:lineRule="exact"/>
        <w:ind w:firstLine="632" w:firstLineChars="200"/>
        <w:textAlignment w:val="auto"/>
        <w:rPr>
          <w:rFonts w:hint="default" w:ascii="Times New Roman" w:hAnsi="Times New Roman" w:eastAsia="仿宋_GB2312"/>
          <w:color w:val="000000"/>
          <w:sz w:val="32"/>
          <w:szCs w:val="32"/>
        </w:rPr>
      </w:pPr>
      <w:bookmarkStart w:id="5" w:name="OLE_LINK1"/>
      <w:r>
        <w:rPr>
          <w:rFonts w:ascii="Times New Roman" w:hAnsi="Times New Roman" w:eastAsia="仿宋_GB2312"/>
          <w:color w:val="000000"/>
          <w:sz w:val="32"/>
          <w:szCs w:val="32"/>
        </w:rPr>
        <w:t>产品标签应标示开封后食用</w:t>
      </w:r>
      <w:r>
        <w:rPr>
          <w:rFonts w:hint="default" w:ascii="Times New Roman" w:hAnsi="Times New Roman" w:eastAsia="仿宋_GB2312"/>
          <w:color w:val="000000"/>
          <w:sz w:val="32"/>
          <w:szCs w:val="32"/>
        </w:rPr>
        <w:t>和（或）</w:t>
      </w:r>
      <w:r>
        <w:rPr>
          <w:rFonts w:ascii="Times New Roman" w:hAnsi="Times New Roman" w:eastAsia="仿宋_GB2312"/>
          <w:color w:val="000000"/>
          <w:sz w:val="32"/>
          <w:szCs w:val="32"/>
        </w:rPr>
        <w:t>贮</w:t>
      </w:r>
      <w:r>
        <w:rPr>
          <w:rFonts w:hint="default" w:ascii="Times New Roman" w:hAnsi="Times New Roman" w:eastAsia="仿宋_GB2312"/>
          <w:color w:val="000000"/>
          <w:sz w:val="32"/>
          <w:szCs w:val="32"/>
        </w:rPr>
        <w:t>存</w:t>
      </w:r>
      <w:r>
        <w:rPr>
          <w:rFonts w:ascii="Times New Roman" w:hAnsi="Times New Roman" w:eastAsia="仿宋_GB2312"/>
          <w:color w:val="000000"/>
          <w:sz w:val="32"/>
          <w:szCs w:val="32"/>
        </w:rPr>
        <w:t>提示，</w:t>
      </w:r>
      <w:r>
        <w:rPr>
          <w:rFonts w:hint="default" w:ascii="Times New Roman" w:hAnsi="Times New Roman" w:eastAsia="仿宋_GB2312"/>
          <w:color w:val="000000"/>
          <w:sz w:val="32"/>
          <w:szCs w:val="32"/>
        </w:rPr>
        <w:t>如</w:t>
      </w:r>
      <w:r>
        <w:rPr>
          <w:rFonts w:ascii="Times New Roman" w:hAnsi="Times New Roman" w:eastAsia="仿宋_GB2312"/>
          <w:color w:val="000000"/>
          <w:sz w:val="32"/>
          <w:szCs w:val="32"/>
        </w:rPr>
        <w:t>标注“开盖后一次性饮用完毕”</w:t>
      </w:r>
      <w:r>
        <w:rPr>
          <w:rFonts w:hint="default" w:ascii="Times New Roman" w:hAnsi="Times New Roman" w:eastAsia="仿宋_GB2312"/>
          <w:color w:val="000000"/>
          <w:sz w:val="32"/>
          <w:szCs w:val="32"/>
        </w:rPr>
        <w:t>等表述，或标注开盖后具体的贮存条件及食用期限等。对于产品无法一次性食用完毕的，应同时提交在标注的贮</w:t>
      </w:r>
      <w:r>
        <w:rPr>
          <w:rFonts w:hint="eastAsia"/>
          <w:b w:val="0"/>
          <w:bCs w:val="0"/>
          <w:color w:val="000000"/>
          <w:sz w:val="32"/>
          <w:szCs w:val="32"/>
          <w:lang w:eastAsia="zh-CN"/>
        </w:rPr>
        <w:t>存</w:t>
      </w:r>
      <w:r>
        <w:rPr>
          <w:rFonts w:hint="default" w:ascii="Times New Roman" w:hAnsi="Times New Roman" w:eastAsia="仿宋_GB2312"/>
          <w:color w:val="000000"/>
          <w:sz w:val="32"/>
          <w:szCs w:val="32"/>
        </w:rPr>
        <w:t>条件及食用期限内能够确保产品营养充足性、安全性的论证材料。</w:t>
      </w:r>
    </w:p>
    <w:p w14:paraId="3C5E6476">
      <w:pPr>
        <w:pStyle w:val="16"/>
        <w:keepNext w:val="0"/>
        <w:keepLines w:val="0"/>
        <w:pageBreakBefore w:val="0"/>
        <w:kinsoku/>
        <w:bidi w:val="0"/>
        <w:spacing w:line="594" w:lineRule="exact"/>
        <w:ind w:firstLine="632"/>
        <w:textAlignment w:val="auto"/>
        <w:rPr>
          <w:rFonts w:hint="default" w:ascii="Times New Roman" w:hAnsi="Times New Roman" w:eastAsia="仿宋_GB2312"/>
          <w:color w:val="000000"/>
          <w:sz w:val="32"/>
          <w:szCs w:val="32"/>
        </w:rPr>
      </w:pPr>
    </w:p>
    <w:bookmarkEnd w:id="3"/>
    <w:bookmarkEnd w:id="4"/>
    <w:bookmarkEnd w:id="5"/>
    <w:p w14:paraId="365361A2">
      <w:pPr>
        <w:keepNext w:val="0"/>
        <w:keepLines w:val="0"/>
        <w:pageBreakBefore w:val="0"/>
        <w:kinsoku/>
        <w:bidi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rPr>
        <w:t>附表：1.国产婴幼儿配方液态乳产品配方注册申请书</w:t>
      </w:r>
    </w:p>
    <w:p w14:paraId="7E6A00E2">
      <w:pPr>
        <w:keepNext w:val="0"/>
        <w:keepLines w:val="0"/>
        <w:pageBreakBefore w:val="0"/>
        <w:kinsoku/>
        <w:bidi w:val="0"/>
        <w:spacing w:line="594" w:lineRule="exact"/>
        <w:ind w:firstLine="632" w:firstLineChars="200"/>
        <w:textAlignment w:val="auto"/>
        <w:rPr>
          <w:rFonts w:ascii="Times New Roman" w:hAnsi="Times New Roman" w:eastAsia="仿宋_GB2312"/>
          <w:color w:val="000000"/>
          <w:sz w:val="32"/>
          <w:szCs w:val="32"/>
        </w:rPr>
      </w:pPr>
      <w:r>
        <w:rPr>
          <w:rFonts w:hint="default" w:ascii="Times New Roman" w:hAnsi="Times New Roman" w:eastAsia="仿宋_GB2312"/>
          <w:color w:val="000000"/>
          <w:sz w:val="32"/>
          <w:szCs w:val="32"/>
          <w:lang w:val="en-US" w:eastAsia="zh-CN"/>
        </w:rPr>
        <w:t xml:space="preserve">      </w:t>
      </w:r>
      <w:r>
        <w:rPr>
          <w:rFonts w:hint="default" w:ascii="Times New Roman" w:hAnsi="Times New Roman" w:eastAsia="仿宋_GB2312"/>
          <w:color w:val="000000"/>
          <w:sz w:val="32"/>
          <w:szCs w:val="32"/>
        </w:rPr>
        <w:t>2.进口婴幼儿配方液态乳产品配方注册申请书</w:t>
      </w:r>
    </w:p>
    <w:p w14:paraId="54E6C499">
      <w:pPr>
        <w:keepNext w:val="0"/>
        <w:keepLines w:val="0"/>
        <w:pageBreakBefore w:val="0"/>
        <w:kinsoku/>
        <w:bidi w:val="0"/>
        <w:spacing w:line="594" w:lineRule="exact"/>
        <w:ind w:firstLine="632" w:firstLineChars="200"/>
        <w:textAlignment w:val="auto"/>
        <w:rPr>
          <w:rFonts w:ascii="Times New Roman" w:eastAsia="仿宋_GB2312"/>
          <w:color w:val="000000"/>
          <w:sz w:val="32"/>
          <w:szCs w:val="32"/>
        </w:rPr>
      </w:pPr>
    </w:p>
    <w:p w14:paraId="33E5A185">
      <w:pPr>
        <w:keepNext w:val="0"/>
        <w:keepLines w:val="0"/>
        <w:pageBreakBefore w:val="0"/>
        <w:kinsoku/>
        <w:bidi w:val="0"/>
        <w:spacing w:line="594" w:lineRule="exact"/>
        <w:textAlignment w:val="auto"/>
        <w:rPr>
          <w:rFonts w:ascii="Times New Roman" w:eastAsia="黑体"/>
          <w:color w:val="000000"/>
          <w:sz w:val="32"/>
          <w:szCs w:val="32"/>
        </w:rPr>
      </w:pPr>
    </w:p>
    <w:p w14:paraId="4463CA20">
      <w:pPr>
        <w:keepNext w:val="0"/>
        <w:keepLines w:val="0"/>
        <w:pageBreakBefore w:val="0"/>
        <w:kinsoku/>
        <w:bidi w:val="0"/>
        <w:spacing w:line="594" w:lineRule="exact"/>
        <w:textAlignment w:val="auto"/>
        <w:rPr>
          <w:rFonts w:ascii="Times New Roman" w:eastAsia="黑体"/>
          <w:color w:val="000000"/>
          <w:sz w:val="32"/>
          <w:szCs w:val="32"/>
        </w:rPr>
      </w:pPr>
    </w:p>
    <w:p w14:paraId="46063344">
      <w:pPr>
        <w:keepNext w:val="0"/>
        <w:keepLines w:val="0"/>
        <w:pageBreakBefore w:val="0"/>
        <w:kinsoku/>
        <w:bidi w:val="0"/>
        <w:spacing w:line="594" w:lineRule="exact"/>
        <w:textAlignment w:val="auto"/>
        <w:rPr>
          <w:rFonts w:ascii="Times New Roman" w:eastAsia="黑体"/>
          <w:color w:val="000000"/>
          <w:sz w:val="32"/>
          <w:szCs w:val="32"/>
        </w:rPr>
      </w:pPr>
    </w:p>
    <w:p w14:paraId="4C77D2A8">
      <w:pPr>
        <w:pStyle w:val="16"/>
        <w:keepNext w:val="0"/>
        <w:keepLines w:val="0"/>
        <w:pageBreakBefore w:val="0"/>
        <w:kinsoku/>
        <w:bidi w:val="0"/>
        <w:spacing w:line="594" w:lineRule="exact"/>
        <w:ind w:firstLine="600"/>
        <w:textAlignment w:val="auto"/>
        <w:rPr>
          <w:rFonts w:hint="default" w:ascii="Times New Roman"/>
          <w:color w:val="000000"/>
        </w:rPr>
      </w:pPr>
    </w:p>
    <w:p w14:paraId="60E0289B">
      <w:pPr>
        <w:pStyle w:val="16"/>
        <w:keepNext w:val="0"/>
        <w:keepLines w:val="0"/>
        <w:pageBreakBefore w:val="0"/>
        <w:kinsoku/>
        <w:bidi w:val="0"/>
        <w:spacing w:line="594" w:lineRule="exact"/>
        <w:ind w:firstLine="600"/>
        <w:textAlignment w:val="auto"/>
        <w:rPr>
          <w:rFonts w:hint="default" w:ascii="Times New Roman"/>
          <w:color w:val="000000"/>
        </w:rPr>
      </w:pPr>
    </w:p>
    <w:p w14:paraId="05D5D9E9">
      <w:pPr>
        <w:keepNext w:val="0"/>
        <w:keepLines w:val="0"/>
        <w:pageBreakBefore w:val="0"/>
        <w:kinsoku/>
        <w:bidi w:val="0"/>
        <w:spacing w:line="594" w:lineRule="exact"/>
        <w:ind w:firstLine="600" w:firstLineChars="0"/>
        <w:textAlignment w:val="auto"/>
        <w:rPr>
          <w:rFonts w:hint="default" w:ascii="Times New Roman" w:cs="Times New Roman"/>
          <w:color w:val="000000"/>
        </w:rPr>
      </w:pPr>
      <w:r>
        <w:rPr>
          <w:rFonts w:hint="default" w:ascii="Times New Roman" w:hAnsi="Times New Roman" w:eastAsia="黑体" w:cs="Times New Roman"/>
          <w:color w:val="000000"/>
          <w:sz w:val="32"/>
          <w:szCs w:val="32"/>
        </w:rPr>
        <w:t>附表1</w:t>
      </w:r>
    </w:p>
    <w:p w14:paraId="6C2D7460">
      <w:pPr>
        <w:keepNext w:val="0"/>
        <w:keepLines w:val="0"/>
        <w:pageBreakBefore w:val="0"/>
        <w:kinsoku/>
        <w:bidi w:val="0"/>
        <w:spacing w:line="594" w:lineRule="exact"/>
        <w:textAlignment w:val="auto"/>
        <w:rPr>
          <w:color w:val="000000"/>
        </w:rPr>
      </w:pPr>
      <w:r>
        <w:rPr>
          <w:color w:val="000000"/>
        </w:rPr>
        <mc:AlternateContent>
          <mc:Choice Requires="wps">
            <w:drawing>
              <wp:anchor distT="0" distB="0" distL="0" distR="0" simplePos="0" relativeHeight="251660288" behindDoc="0" locked="0" layoutInCell="1" allowOverlap="1">
                <wp:simplePos x="0" y="0"/>
                <wp:positionH relativeFrom="column">
                  <wp:posOffset>2171700</wp:posOffset>
                </wp:positionH>
                <wp:positionV relativeFrom="paragraph">
                  <wp:posOffset>0</wp:posOffset>
                </wp:positionV>
                <wp:extent cx="3314700" cy="1089660"/>
                <wp:effectExtent l="5080" t="4445" r="17780" b="18415"/>
                <wp:wrapNone/>
                <wp:docPr id="1027" name="矩形 9"/>
                <wp:cNvGraphicFramePr/>
                <a:graphic xmlns:a="http://schemas.openxmlformats.org/drawingml/2006/main">
                  <a:graphicData uri="http://schemas.microsoft.com/office/word/2010/wordprocessingShape">
                    <wps:wsp>
                      <wps:cNvSpPr/>
                      <wps:spPr>
                        <a:xfrm>
                          <a:off x="0" y="0"/>
                          <a:ext cx="3314700" cy="108966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53F888D3">
                            <w:pPr>
                              <w:spacing w:before="120"/>
                              <w:rPr>
                                <w:rFonts w:eastAsia="仿宋_GB2312"/>
                                <w:sz w:val="28"/>
                              </w:rPr>
                            </w:pPr>
                            <w:r>
                              <w:rPr>
                                <w:rFonts w:hint="eastAsia" w:eastAsia="仿宋_GB2312"/>
                                <w:sz w:val="28"/>
                              </w:rPr>
                              <w:t>受理编号：国食注申</w:t>
                            </w:r>
                            <w:r>
                              <w:rPr>
                                <w:rFonts w:eastAsia="仿宋_GB2312"/>
                                <w:sz w:val="28"/>
                              </w:rPr>
                              <w:t>YP</w:t>
                            </w:r>
                          </w:p>
                          <w:p w14:paraId="53B3A53F">
                            <w:pPr>
                              <w:rPr>
                                <w:rFonts w:eastAsia="仿宋_GB2312"/>
                                <w:sz w:val="28"/>
                              </w:rPr>
                            </w:pPr>
                            <w:r>
                              <w:rPr>
                                <w:rFonts w:hint="eastAsia" w:eastAsia="仿宋_GB2312"/>
                                <w:sz w:val="28"/>
                              </w:rPr>
                              <w:t>受理日期：  年  月  日</w:t>
                            </w:r>
                          </w:p>
                          <w:p w14:paraId="249F3D48">
                            <w:pPr>
                              <w:rPr>
                                <w:rFonts w:eastAsia="仿宋_GB2312"/>
                                <w:sz w:val="28"/>
                              </w:rPr>
                            </w:pPr>
                          </w:p>
                          <w:p w14:paraId="6D4DF463">
                            <w:pPr>
                              <w:rPr>
                                <w:rFonts w:eastAsia="仿宋_GB2312"/>
                                <w:sz w:val="28"/>
                              </w:rPr>
                            </w:pPr>
                          </w:p>
                          <w:p w14:paraId="54288555">
                            <w:pPr>
                              <w:rPr>
                                <w:rFonts w:eastAsia="仿宋_GB2312"/>
                                <w:sz w:val="28"/>
                              </w:rPr>
                            </w:pPr>
                          </w:p>
                        </w:txbxContent>
                      </wps:txbx>
                      <wps:bodyPr vert="horz" wrap="square" lIns="91440" tIns="45720" rIns="91440" bIns="45720" anchor="t" anchorCtr="0" upright="1">
                        <a:noAutofit/>
                      </wps:bodyPr>
                    </wps:wsp>
                  </a:graphicData>
                </a:graphic>
              </wp:anchor>
            </w:drawing>
          </mc:Choice>
          <mc:Fallback>
            <w:pict>
              <v:rect id="矩形 9" o:spid="_x0000_s1026" o:spt="1" style="position:absolute;left:0pt;margin-left:171pt;margin-top:0pt;height:85.8pt;width:261pt;z-index:251660288;mso-width-relative:page;mso-height-relative:page;" fillcolor="#FFFFFF" filled="t" stroked="t" coordsize="21600,21600" o:gfxdata="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HV6ZXzXAAAACAEAAA8AAAAA&#10;AAAAAQAgAAAAIgAAAGRycy9kb3ducmV2LnhtbFBLAQIUABQAAAAIAIdO4kB7DSW5TgIAALwEAAAO&#10;AAAAAAAAAAEAIAAAACYBAABkcnMvZTJvRG9jLnhtbFBLBQYAAAAABgAGAFkBAADmBQAAAAA=&#10;">
                <v:fill on="t" focussize="0,0"/>
                <v:stroke color="#000000" joinstyle="miter"/>
                <v:imagedata o:title=""/>
                <o:lock v:ext="edit" aspectratio="f"/>
                <v:textbox>
                  <w:txbxContent>
                    <w:p w14:paraId="53F888D3">
                      <w:pPr>
                        <w:spacing w:before="120"/>
                        <w:rPr>
                          <w:rFonts w:eastAsia="仿宋_GB2312"/>
                          <w:sz w:val="28"/>
                        </w:rPr>
                      </w:pPr>
                      <w:r>
                        <w:rPr>
                          <w:rFonts w:hint="eastAsia" w:eastAsia="仿宋_GB2312"/>
                          <w:sz w:val="28"/>
                        </w:rPr>
                        <w:t>受理编号：国食注申</w:t>
                      </w:r>
                      <w:r>
                        <w:rPr>
                          <w:rFonts w:eastAsia="仿宋_GB2312"/>
                          <w:sz w:val="28"/>
                        </w:rPr>
                        <w:t>YP</w:t>
                      </w:r>
                    </w:p>
                    <w:p w14:paraId="53B3A53F">
                      <w:pPr>
                        <w:rPr>
                          <w:rFonts w:eastAsia="仿宋_GB2312"/>
                          <w:sz w:val="28"/>
                        </w:rPr>
                      </w:pPr>
                      <w:r>
                        <w:rPr>
                          <w:rFonts w:hint="eastAsia" w:eastAsia="仿宋_GB2312"/>
                          <w:sz w:val="28"/>
                        </w:rPr>
                        <w:t>受理日期：  年  月  日</w:t>
                      </w:r>
                    </w:p>
                    <w:p w14:paraId="249F3D48">
                      <w:pPr>
                        <w:rPr>
                          <w:rFonts w:eastAsia="仿宋_GB2312"/>
                          <w:sz w:val="28"/>
                        </w:rPr>
                      </w:pPr>
                    </w:p>
                    <w:p w14:paraId="6D4DF463">
                      <w:pPr>
                        <w:rPr>
                          <w:rFonts w:eastAsia="仿宋_GB2312"/>
                          <w:sz w:val="28"/>
                        </w:rPr>
                      </w:pPr>
                    </w:p>
                    <w:p w14:paraId="54288555">
                      <w:pPr>
                        <w:rPr>
                          <w:rFonts w:eastAsia="仿宋_GB2312"/>
                          <w:sz w:val="28"/>
                        </w:rPr>
                      </w:pPr>
                    </w:p>
                  </w:txbxContent>
                </v:textbox>
              </v:rect>
            </w:pict>
          </mc:Fallback>
        </mc:AlternateContent>
      </w:r>
    </w:p>
    <w:p w14:paraId="39F3F869">
      <w:pPr>
        <w:keepNext w:val="0"/>
        <w:keepLines w:val="0"/>
        <w:pageBreakBefore w:val="0"/>
        <w:kinsoku/>
        <w:bidi w:val="0"/>
        <w:spacing w:line="594" w:lineRule="exact"/>
        <w:textAlignment w:val="auto"/>
        <w:rPr>
          <w:color w:val="000000"/>
        </w:rPr>
      </w:pPr>
    </w:p>
    <w:p w14:paraId="609D70A3">
      <w:pPr>
        <w:keepNext w:val="0"/>
        <w:keepLines w:val="0"/>
        <w:pageBreakBefore w:val="0"/>
        <w:kinsoku/>
        <w:bidi w:val="0"/>
        <w:spacing w:line="594" w:lineRule="exact"/>
        <w:textAlignment w:val="auto"/>
        <w:rPr>
          <w:color w:val="000000"/>
        </w:rPr>
      </w:pPr>
    </w:p>
    <w:p w14:paraId="5A8E55CF">
      <w:pPr>
        <w:keepNext w:val="0"/>
        <w:keepLines w:val="0"/>
        <w:pageBreakBefore w:val="0"/>
        <w:kinsoku/>
        <w:bidi w:val="0"/>
        <w:spacing w:line="594" w:lineRule="exact"/>
        <w:textAlignment w:val="auto"/>
        <w:rPr>
          <w:color w:val="000000"/>
        </w:rPr>
      </w:pPr>
    </w:p>
    <w:p w14:paraId="29995D6A">
      <w:pPr>
        <w:keepNext w:val="0"/>
        <w:keepLines w:val="0"/>
        <w:pageBreakBefore w:val="0"/>
        <w:kinsoku/>
        <w:bidi w:val="0"/>
        <w:spacing w:line="594" w:lineRule="exact"/>
        <w:textAlignment w:val="auto"/>
        <w:rPr>
          <w:color w:val="000000"/>
        </w:rPr>
      </w:pPr>
    </w:p>
    <w:p w14:paraId="731EC07B">
      <w:pPr>
        <w:keepNext w:val="0"/>
        <w:keepLines w:val="0"/>
        <w:pageBreakBefore w:val="0"/>
        <w:kinsoku/>
        <w:bidi w:val="0"/>
        <w:spacing w:line="594" w:lineRule="exact"/>
        <w:textAlignment w:val="auto"/>
        <w:rPr>
          <w:color w:val="000000"/>
        </w:rPr>
      </w:pPr>
    </w:p>
    <w:p w14:paraId="3555ED7D">
      <w:pPr>
        <w:keepNext w:val="0"/>
        <w:keepLines w:val="0"/>
        <w:pageBreakBefore w:val="0"/>
        <w:kinsoku/>
        <w:bidi w:val="0"/>
        <w:spacing w:line="594" w:lineRule="exact"/>
        <w:textAlignment w:val="auto"/>
        <w:rPr>
          <w:color w:val="000000"/>
        </w:rPr>
      </w:pPr>
    </w:p>
    <w:p w14:paraId="7B7667DF">
      <w:pPr>
        <w:keepNext w:val="0"/>
        <w:keepLines w:val="0"/>
        <w:pageBreakBefore w:val="0"/>
        <w:kinsoku/>
        <w:bidi w:val="0"/>
        <w:adjustRightInd w:val="0"/>
        <w:snapToGrid w:val="0"/>
        <w:spacing w:line="594" w:lineRule="exact"/>
        <w:textAlignment w:val="auto"/>
        <w:rPr>
          <w:b/>
          <w:color w:val="000000"/>
        </w:rPr>
      </w:pPr>
    </w:p>
    <w:p w14:paraId="07640F52">
      <w:pPr>
        <w:keepNext w:val="0"/>
        <w:keepLines w:val="0"/>
        <w:pageBreakBefore w:val="0"/>
        <w:kinsoku/>
        <w:bidi w:val="0"/>
        <w:spacing w:line="594" w:lineRule="exact"/>
        <w:jc w:val="center"/>
        <w:textAlignment w:val="auto"/>
        <w:rPr>
          <w:rFonts w:ascii="Times New Roman" w:eastAsia="方正小标宋简体"/>
          <w:bCs/>
          <w:color w:val="000000"/>
          <w:sz w:val="52"/>
          <w:szCs w:val="52"/>
        </w:rPr>
      </w:pPr>
      <w:bookmarkStart w:id="6" w:name="_Toc455153814"/>
      <w:r>
        <w:rPr>
          <w:rFonts w:hint="default" w:ascii="Times New Roman" w:eastAsia="方正小标宋简体"/>
          <w:bCs/>
          <w:color w:val="000000"/>
          <w:sz w:val="52"/>
          <w:szCs w:val="52"/>
        </w:rPr>
        <w:t>国产婴幼儿配方液态乳产品配方</w:t>
      </w:r>
    </w:p>
    <w:p w14:paraId="5F4052D0">
      <w:pPr>
        <w:keepNext w:val="0"/>
        <w:keepLines w:val="0"/>
        <w:pageBreakBefore w:val="0"/>
        <w:kinsoku/>
        <w:bidi w:val="0"/>
        <w:spacing w:line="594" w:lineRule="exact"/>
        <w:jc w:val="center"/>
        <w:textAlignment w:val="auto"/>
        <w:rPr>
          <w:rFonts w:ascii="Times New Roman" w:eastAsia="方正小标宋简体"/>
          <w:bCs/>
          <w:color w:val="000000"/>
        </w:rPr>
      </w:pPr>
      <w:r>
        <w:rPr>
          <w:rFonts w:hint="default" w:ascii="Times New Roman" w:eastAsia="方正小标宋简体"/>
          <w:bCs/>
          <w:color w:val="000000"/>
          <w:sz w:val="52"/>
          <w:szCs w:val="52"/>
        </w:rPr>
        <w:t>注册</w:t>
      </w:r>
      <w:bookmarkEnd w:id="6"/>
      <w:bookmarkStart w:id="7" w:name="_Toc442439850"/>
      <w:r>
        <w:rPr>
          <w:rFonts w:hint="default" w:ascii="Times New Roman" w:eastAsia="方正小标宋简体"/>
          <w:bCs/>
          <w:color w:val="000000"/>
          <w:sz w:val="52"/>
          <w:szCs w:val="52"/>
        </w:rPr>
        <w:t>申请书</w:t>
      </w:r>
      <w:bookmarkEnd w:id="7"/>
    </w:p>
    <w:p w14:paraId="32796D4C">
      <w:pPr>
        <w:keepNext w:val="0"/>
        <w:keepLines w:val="0"/>
        <w:pageBreakBefore w:val="0"/>
        <w:kinsoku/>
        <w:bidi w:val="0"/>
        <w:spacing w:line="594" w:lineRule="exact"/>
        <w:jc w:val="center"/>
        <w:textAlignment w:val="auto"/>
        <w:rPr>
          <w:color w:val="000000"/>
          <w:sz w:val="73"/>
        </w:rPr>
      </w:pPr>
    </w:p>
    <w:p w14:paraId="005F252C">
      <w:pPr>
        <w:keepNext w:val="0"/>
        <w:keepLines w:val="0"/>
        <w:pageBreakBefore w:val="0"/>
        <w:kinsoku/>
        <w:bidi w:val="0"/>
        <w:spacing w:line="594" w:lineRule="exact"/>
        <w:jc w:val="center"/>
        <w:textAlignment w:val="auto"/>
        <w:rPr>
          <w:color w:val="000000"/>
          <w:sz w:val="73"/>
        </w:rPr>
      </w:pPr>
    </w:p>
    <w:p w14:paraId="14EC961F">
      <w:pPr>
        <w:keepNext w:val="0"/>
        <w:keepLines w:val="0"/>
        <w:pageBreakBefore w:val="0"/>
        <w:kinsoku/>
        <w:bidi w:val="0"/>
        <w:spacing w:line="594" w:lineRule="exact"/>
        <w:jc w:val="center"/>
        <w:textAlignment w:val="auto"/>
        <w:rPr>
          <w:color w:val="000000"/>
          <w:sz w:val="73"/>
        </w:rPr>
      </w:pPr>
    </w:p>
    <w:p w14:paraId="67234B67">
      <w:pPr>
        <w:keepNext w:val="0"/>
        <w:keepLines w:val="0"/>
        <w:pageBreakBefore w:val="0"/>
        <w:kinsoku/>
        <w:bidi w:val="0"/>
        <w:spacing w:line="594" w:lineRule="exact"/>
        <w:jc w:val="center"/>
        <w:textAlignment w:val="auto"/>
        <w:rPr>
          <w:color w:val="000000"/>
          <w:sz w:val="73"/>
        </w:rPr>
      </w:pPr>
    </w:p>
    <w:p w14:paraId="0EA984DB">
      <w:pPr>
        <w:keepNext w:val="0"/>
        <w:keepLines w:val="0"/>
        <w:pageBreakBefore w:val="0"/>
        <w:kinsoku/>
        <w:bidi w:val="0"/>
        <w:spacing w:line="594" w:lineRule="exact"/>
        <w:ind w:firstLine="1068" w:firstLineChars="300"/>
        <w:textAlignment w:val="auto"/>
        <w:rPr>
          <w:rFonts w:eastAsia="仿宋_GB2312"/>
          <w:color w:val="000000"/>
          <w:sz w:val="32"/>
          <w:szCs w:val="32"/>
          <w:u w:val="single"/>
        </w:rPr>
      </w:pPr>
      <w:r>
        <w:rPr>
          <w:rFonts w:hint="default" w:eastAsia="仿宋_GB2312"/>
          <w:color w:val="000000"/>
          <w:spacing w:val="20"/>
          <w:sz w:val="32"/>
          <w:szCs w:val="32"/>
        </w:rPr>
        <w:t>产品名</w:t>
      </w:r>
      <w:r>
        <w:rPr>
          <w:rFonts w:hint="default" w:eastAsia="仿宋_GB2312"/>
          <w:color w:val="000000"/>
          <w:sz w:val="32"/>
          <w:szCs w:val="32"/>
        </w:rPr>
        <w:t>称</w:t>
      </w:r>
    </w:p>
    <w:p w14:paraId="297C7EB0">
      <w:pPr>
        <w:keepNext w:val="0"/>
        <w:keepLines w:val="0"/>
        <w:pageBreakBefore w:val="0"/>
        <w:kinsoku/>
        <w:bidi w:val="0"/>
        <w:spacing w:line="594" w:lineRule="exact"/>
        <w:ind w:firstLine="560"/>
        <w:textAlignment w:val="auto"/>
        <w:rPr>
          <w:rFonts w:eastAsia="仿宋_GB2312"/>
          <w:color w:val="000000"/>
          <w:sz w:val="28"/>
          <w:u w:val="single"/>
        </w:rPr>
      </w:pPr>
    </w:p>
    <w:p w14:paraId="0EBC94D1">
      <w:pPr>
        <w:keepNext w:val="0"/>
        <w:keepLines w:val="0"/>
        <w:pageBreakBefore w:val="0"/>
        <w:kinsoku/>
        <w:bidi w:val="0"/>
        <w:spacing w:line="594" w:lineRule="exact"/>
        <w:ind w:firstLine="560"/>
        <w:textAlignment w:val="auto"/>
        <w:rPr>
          <w:rFonts w:eastAsia="仿宋_GB2312"/>
          <w:color w:val="000000"/>
          <w:sz w:val="28"/>
          <w:u w:val="single"/>
        </w:rPr>
      </w:pPr>
    </w:p>
    <w:p w14:paraId="6C0548DC">
      <w:pPr>
        <w:keepNext w:val="0"/>
        <w:keepLines w:val="0"/>
        <w:pageBreakBefore w:val="0"/>
        <w:kinsoku/>
        <w:bidi w:val="0"/>
        <w:spacing w:line="594" w:lineRule="exact"/>
        <w:ind w:firstLine="560"/>
        <w:textAlignment w:val="auto"/>
        <w:rPr>
          <w:rFonts w:eastAsia="仿宋_GB2312"/>
          <w:color w:val="000000"/>
          <w:sz w:val="28"/>
          <w:u w:val="single"/>
        </w:rPr>
      </w:pPr>
    </w:p>
    <w:p w14:paraId="0E749408">
      <w:pPr>
        <w:keepNext w:val="0"/>
        <w:keepLines w:val="0"/>
        <w:pageBreakBefore w:val="0"/>
        <w:kinsoku/>
        <w:bidi w:val="0"/>
        <w:spacing w:line="594" w:lineRule="exact"/>
        <w:ind w:left="448" w:hanging="448"/>
        <w:jc w:val="center"/>
        <w:textAlignment w:val="auto"/>
        <w:rPr>
          <w:rFonts w:eastAsia="仿宋_GB2312"/>
          <w:color w:val="000000"/>
          <w:sz w:val="32"/>
          <w:szCs w:val="32"/>
        </w:rPr>
      </w:pPr>
      <w:r>
        <w:rPr>
          <w:rFonts w:hint="default" w:eastAsia="仿宋_GB2312"/>
          <w:color w:val="000000"/>
          <w:spacing w:val="20"/>
          <w:sz w:val="32"/>
          <w:szCs w:val="32"/>
        </w:rPr>
        <w:t>国家市场监督管理总局</w:t>
      </w:r>
      <w:r>
        <w:rPr>
          <w:rFonts w:hint="default" w:eastAsia="仿宋_GB2312"/>
          <w:color w:val="000000"/>
          <w:sz w:val="32"/>
          <w:szCs w:val="32"/>
        </w:rPr>
        <w:t>制</w:t>
      </w:r>
    </w:p>
    <w:p w14:paraId="56387A30">
      <w:pPr>
        <w:keepNext w:val="0"/>
        <w:keepLines w:val="0"/>
        <w:pageBreakBefore w:val="0"/>
        <w:kinsoku/>
        <w:bidi w:val="0"/>
        <w:spacing w:line="594" w:lineRule="exact"/>
        <w:textAlignment w:val="auto"/>
        <w:rPr>
          <w:rFonts w:eastAsia="仿宋_GB2312"/>
          <w:color w:val="000000"/>
          <w:sz w:val="28"/>
          <w:u w:val="single"/>
        </w:rPr>
      </w:pPr>
    </w:p>
    <w:p w14:paraId="455DF055">
      <w:pPr>
        <w:pStyle w:val="16"/>
        <w:keepNext w:val="0"/>
        <w:keepLines w:val="0"/>
        <w:pageBreakBefore w:val="0"/>
        <w:kinsoku/>
        <w:bidi w:val="0"/>
        <w:spacing w:line="594" w:lineRule="exact"/>
        <w:ind w:firstLine="600"/>
        <w:textAlignment w:val="auto"/>
        <w:rPr>
          <w:rFonts w:hint="default" w:ascii="Times New Roman"/>
          <w:color w:val="000000"/>
        </w:rPr>
      </w:pPr>
    </w:p>
    <w:p w14:paraId="582E2408">
      <w:pPr>
        <w:keepNext w:val="0"/>
        <w:keepLines w:val="0"/>
        <w:pageBreakBefore w:val="0"/>
        <w:kinsoku/>
        <w:bidi w:val="0"/>
        <w:spacing w:line="594" w:lineRule="exact"/>
        <w:jc w:val="center"/>
        <w:textAlignment w:val="auto"/>
        <w:rPr>
          <w:rFonts w:hint="default" w:ascii="Times New Roman" w:eastAsia="方正小标宋简体"/>
          <w:color w:val="000000"/>
          <w:sz w:val="44"/>
          <w:szCs w:val="44"/>
        </w:rPr>
      </w:pPr>
    </w:p>
    <w:p w14:paraId="05B1366E">
      <w:pPr>
        <w:keepNext w:val="0"/>
        <w:keepLines w:val="0"/>
        <w:pageBreakBefore w:val="0"/>
        <w:kinsoku/>
        <w:bidi w:val="0"/>
        <w:spacing w:line="594" w:lineRule="exact"/>
        <w:jc w:val="center"/>
        <w:textAlignment w:val="auto"/>
        <w:rPr>
          <w:rFonts w:ascii="Times New Roman" w:eastAsia="方正小标宋简体"/>
          <w:color w:val="000000"/>
          <w:sz w:val="44"/>
          <w:szCs w:val="44"/>
        </w:rPr>
      </w:pPr>
      <w:r>
        <w:rPr>
          <w:rFonts w:hint="default" w:ascii="Times New Roman" w:eastAsia="方正小标宋简体"/>
          <w:color w:val="000000"/>
          <w:sz w:val="44"/>
          <w:szCs w:val="44"/>
        </w:rPr>
        <w:t>填表说明</w:t>
      </w:r>
    </w:p>
    <w:p w14:paraId="187751F9">
      <w:pPr>
        <w:keepNext w:val="0"/>
        <w:keepLines w:val="0"/>
        <w:pageBreakBefore w:val="0"/>
        <w:kinsoku/>
        <w:bidi w:val="0"/>
        <w:spacing w:line="594" w:lineRule="exact"/>
        <w:jc w:val="center"/>
        <w:textAlignment w:val="auto"/>
        <w:rPr>
          <w:rFonts w:ascii="Times New Roman" w:eastAsia="方正小标宋简体"/>
          <w:color w:val="000000"/>
          <w:sz w:val="44"/>
          <w:szCs w:val="44"/>
        </w:rPr>
      </w:pPr>
    </w:p>
    <w:p w14:paraId="0C11C30A">
      <w:pPr>
        <w:keepNext w:val="0"/>
        <w:keepLines w:val="0"/>
        <w:pageBreakBefore w:val="0"/>
        <w:kinsoku/>
        <w:topLinePunct/>
        <w:bidi w:val="0"/>
        <w:spacing w:line="594" w:lineRule="exact"/>
        <w:ind w:firstLine="608" w:firstLineChars="200"/>
        <w:textAlignment w:val="auto"/>
        <w:rPr>
          <w:rFonts w:eastAsia="仿宋_GB2312"/>
          <w:color w:val="000000"/>
          <w:spacing w:val="-6"/>
          <w:sz w:val="32"/>
          <w:szCs w:val="32"/>
        </w:rPr>
      </w:pPr>
      <w:r>
        <w:rPr>
          <w:rFonts w:eastAsia="仿宋_GB2312"/>
          <w:color w:val="000000"/>
          <w:spacing w:val="-6"/>
          <w:sz w:val="32"/>
          <w:szCs w:val="32"/>
        </w:rPr>
        <w:t>1.申请人登录国家</w:t>
      </w:r>
      <w:r>
        <w:rPr>
          <w:rFonts w:hint="default" w:eastAsia="仿宋_GB2312"/>
          <w:color w:val="000000"/>
          <w:spacing w:val="-6"/>
          <w:sz w:val="32"/>
          <w:szCs w:val="32"/>
        </w:rPr>
        <w:t>市场</w:t>
      </w:r>
      <w:r>
        <w:rPr>
          <w:rFonts w:eastAsia="仿宋_GB2312"/>
          <w:color w:val="000000"/>
          <w:spacing w:val="-6"/>
          <w:sz w:val="32"/>
          <w:szCs w:val="32"/>
        </w:rPr>
        <w:t>监督管理总局网站（www.</w:t>
      </w:r>
      <w:r>
        <w:rPr>
          <w:rFonts w:hint="default" w:eastAsia="仿宋_GB2312"/>
          <w:color w:val="000000"/>
          <w:spacing w:val="-6"/>
          <w:sz w:val="32"/>
          <w:szCs w:val="32"/>
        </w:rPr>
        <w:t>samr</w:t>
      </w:r>
      <w:r>
        <w:rPr>
          <w:rFonts w:eastAsia="仿宋_GB2312"/>
          <w:color w:val="000000"/>
          <w:spacing w:val="-6"/>
          <w:sz w:val="32"/>
          <w:szCs w:val="32"/>
        </w:rPr>
        <w:t>.gov.cn）或国家</w:t>
      </w:r>
      <w:r>
        <w:rPr>
          <w:rFonts w:hint="default" w:eastAsia="仿宋_GB2312"/>
          <w:color w:val="000000"/>
          <w:spacing w:val="-6"/>
          <w:sz w:val="32"/>
          <w:szCs w:val="32"/>
        </w:rPr>
        <w:t>市场</w:t>
      </w:r>
      <w:r>
        <w:rPr>
          <w:rFonts w:eastAsia="仿宋_GB2312"/>
          <w:color w:val="000000"/>
          <w:spacing w:val="-6"/>
          <w:sz w:val="32"/>
          <w:szCs w:val="32"/>
        </w:rPr>
        <w:t>监督管理总局食品审评机构网站</w:t>
      </w:r>
      <w:r>
        <w:rPr>
          <w:rFonts w:hint="default" w:eastAsia="仿宋_GB2312"/>
          <w:color w:val="000000"/>
          <w:spacing w:val="-6"/>
          <w:sz w:val="32"/>
          <w:szCs w:val="32"/>
        </w:rPr>
        <w:t>（</w:t>
      </w:r>
      <w:r>
        <w:rPr>
          <w:rFonts w:eastAsia="仿宋_GB2312"/>
          <w:color w:val="000000"/>
          <w:spacing w:val="-6"/>
          <w:sz w:val="32"/>
          <w:szCs w:val="32"/>
        </w:rPr>
        <w:t>www.</w:t>
      </w:r>
      <w:r>
        <w:rPr>
          <w:rFonts w:hint="default" w:eastAsia="仿宋_GB2312"/>
          <w:color w:val="000000"/>
          <w:spacing w:val="-6"/>
          <w:sz w:val="32"/>
          <w:szCs w:val="32"/>
        </w:rPr>
        <w:t>cfe-samr</w:t>
      </w:r>
      <w:r>
        <w:rPr>
          <w:rFonts w:eastAsia="仿宋_GB2312"/>
          <w:color w:val="000000"/>
          <w:spacing w:val="-6"/>
          <w:sz w:val="32"/>
          <w:szCs w:val="32"/>
        </w:rPr>
        <w:t>.</w:t>
      </w:r>
      <w:r>
        <w:rPr>
          <w:rFonts w:hint="default" w:eastAsia="仿宋_GB2312"/>
          <w:color w:val="000000"/>
          <w:spacing w:val="-6"/>
          <w:sz w:val="32"/>
          <w:szCs w:val="32"/>
        </w:rPr>
        <w:t>org</w:t>
      </w:r>
      <w:r>
        <w:rPr>
          <w:rFonts w:eastAsia="仿宋_GB2312"/>
          <w:color w:val="000000"/>
          <w:spacing w:val="-6"/>
          <w:sz w:val="32"/>
          <w:szCs w:val="32"/>
        </w:rPr>
        <w:t>.cn</w:t>
      </w:r>
      <w:r>
        <w:rPr>
          <w:rFonts w:hint="default" w:eastAsia="仿宋_GB2312"/>
          <w:color w:val="000000"/>
          <w:spacing w:val="-6"/>
          <w:sz w:val="32"/>
          <w:szCs w:val="32"/>
        </w:rPr>
        <w:t>）</w:t>
      </w:r>
      <w:r>
        <w:rPr>
          <w:rFonts w:eastAsia="仿宋_GB2312"/>
          <w:color w:val="000000"/>
          <w:spacing w:val="-6"/>
          <w:sz w:val="32"/>
          <w:szCs w:val="32"/>
        </w:rPr>
        <w:t>，按规定格式和内容填写并打印本申请书。</w:t>
      </w:r>
    </w:p>
    <w:p w14:paraId="691EBA7E">
      <w:pPr>
        <w:keepNext w:val="0"/>
        <w:keepLines w:val="0"/>
        <w:pageBreakBefore w:val="0"/>
        <w:kinsoku/>
        <w:topLinePunct/>
        <w:bidi w:val="0"/>
        <w:spacing w:line="594" w:lineRule="exact"/>
        <w:ind w:firstLine="632" w:firstLineChars="200"/>
        <w:textAlignment w:val="auto"/>
        <w:rPr>
          <w:rFonts w:eastAsia="仿宋_GB2312"/>
          <w:color w:val="000000"/>
          <w:sz w:val="32"/>
          <w:szCs w:val="32"/>
        </w:rPr>
      </w:pPr>
      <w:r>
        <w:rPr>
          <w:rFonts w:eastAsia="仿宋_GB2312"/>
          <w:color w:val="000000"/>
          <w:sz w:val="32"/>
          <w:szCs w:val="32"/>
        </w:rPr>
        <w:t>2.本申请书及所有申请材料均须打印。</w:t>
      </w:r>
    </w:p>
    <w:p w14:paraId="72A31914">
      <w:pPr>
        <w:keepNext w:val="0"/>
        <w:keepLines w:val="0"/>
        <w:pageBreakBefore w:val="0"/>
        <w:kinsoku/>
        <w:topLinePunct/>
        <w:bidi w:val="0"/>
        <w:spacing w:line="594" w:lineRule="exact"/>
        <w:ind w:firstLine="632" w:firstLineChars="200"/>
        <w:textAlignment w:val="auto"/>
        <w:rPr>
          <w:rFonts w:eastAsia="仿宋_GB2312"/>
          <w:color w:val="000000"/>
          <w:sz w:val="32"/>
          <w:szCs w:val="32"/>
        </w:rPr>
      </w:pPr>
      <w:r>
        <w:rPr>
          <w:rFonts w:eastAsia="仿宋_GB2312"/>
          <w:color w:val="000000"/>
          <w:sz w:val="32"/>
          <w:szCs w:val="32"/>
        </w:rPr>
        <w:t>3.本申请书内容应完整、清楚、不得涂改。</w:t>
      </w:r>
    </w:p>
    <w:p w14:paraId="1A184CA0">
      <w:pPr>
        <w:keepNext w:val="0"/>
        <w:keepLines w:val="0"/>
        <w:pageBreakBefore w:val="0"/>
        <w:kinsoku/>
        <w:topLinePunct/>
        <w:bidi w:val="0"/>
        <w:spacing w:line="594" w:lineRule="exact"/>
        <w:ind w:firstLine="632" w:firstLineChars="200"/>
        <w:textAlignment w:val="auto"/>
        <w:rPr>
          <w:rFonts w:eastAsia="仿宋_GB2312"/>
          <w:color w:val="000000"/>
          <w:sz w:val="32"/>
          <w:szCs w:val="32"/>
        </w:rPr>
      </w:pPr>
      <w:r>
        <w:rPr>
          <w:rFonts w:eastAsia="仿宋_GB2312"/>
          <w:color w:val="000000"/>
          <w:sz w:val="32"/>
          <w:szCs w:val="32"/>
        </w:rPr>
        <w:t>4.填写本申请书前，请认真阅读有关法规及申请与受理规定。未按要求申请的产品，将不予受理。</w:t>
      </w:r>
    </w:p>
    <w:p w14:paraId="145983F5">
      <w:pPr>
        <w:keepNext w:val="0"/>
        <w:keepLines w:val="0"/>
        <w:pageBreakBefore w:val="0"/>
        <w:kinsoku/>
        <w:bidi w:val="0"/>
        <w:spacing w:line="594" w:lineRule="exact"/>
        <w:ind w:left="448" w:hanging="448"/>
        <w:textAlignment w:val="auto"/>
        <w:rPr>
          <w:rFonts w:ascii="Times New Roman" w:eastAsia="仿宋_GB2312"/>
          <w:color w:val="000000"/>
          <w:sz w:val="30"/>
        </w:rPr>
      </w:pPr>
    </w:p>
    <w:p w14:paraId="5A92FE7A">
      <w:pPr>
        <w:keepNext w:val="0"/>
        <w:keepLines w:val="0"/>
        <w:pageBreakBefore w:val="0"/>
        <w:kinsoku/>
        <w:bidi w:val="0"/>
        <w:spacing w:line="594" w:lineRule="exact"/>
        <w:ind w:left="540" w:hanging="180"/>
        <w:jc w:val="center"/>
        <w:textAlignment w:val="auto"/>
        <w:rPr>
          <w:rFonts w:ascii="Times New Roman" w:eastAsia="仿宋_GB2312" w:cs="Times New Roman"/>
          <w:color w:val="000000"/>
          <w:sz w:val="28"/>
        </w:rPr>
        <w:sectPr>
          <w:pgSz w:w="11906" w:h="16838"/>
          <w:pgMar w:top="1984" w:right="1474" w:bottom="1644" w:left="1474" w:header="851" w:footer="1191" w:gutter="0"/>
          <w:pgBorders>
            <w:top w:val="none" w:sz="0" w:space="0"/>
            <w:left w:val="none" w:sz="0" w:space="0"/>
            <w:bottom w:val="none" w:sz="0" w:space="0"/>
            <w:right w:val="none" w:sz="0" w:space="0"/>
          </w:pgBorders>
          <w:pgNumType w:fmt="decimal"/>
          <w:cols w:space="720" w:num="1"/>
          <w:rtlGutter w:val="0"/>
          <w:docGrid w:type="linesAndChars" w:linePitch="577" w:charSpace="-849"/>
        </w:sectPr>
      </w:pPr>
    </w:p>
    <w:tbl>
      <w:tblPr>
        <w:tblStyle w:val="7"/>
        <w:tblW w:w="87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3" w:type="dxa"/>
          <w:left w:w="108" w:type="dxa"/>
          <w:bottom w:w="53" w:type="dxa"/>
          <w:right w:w="108" w:type="dxa"/>
        </w:tblCellMar>
      </w:tblPr>
      <w:tblGrid>
        <w:gridCol w:w="3105"/>
        <w:gridCol w:w="1984"/>
        <w:gridCol w:w="1276"/>
        <w:gridCol w:w="2311"/>
        <w:gridCol w:w="99"/>
      </w:tblGrid>
      <w:tr w14:paraId="0E95B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48" w:hRule="atLeast"/>
          <w:jc w:val="center"/>
        </w:trPr>
        <w:tc>
          <w:tcPr>
            <w:tcW w:w="8775" w:type="dxa"/>
            <w:gridSpan w:val="5"/>
            <w:noWrap w:val="0"/>
            <w:vAlign w:val="center"/>
          </w:tcPr>
          <w:p w14:paraId="01895D8A">
            <w:pPr>
              <w:keepNext w:val="0"/>
              <w:keepLines w:val="0"/>
              <w:pageBreakBefore w:val="0"/>
              <w:kinsoku/>
              <w:bidi w:val="0"/>
              <w:spacing w:line="594" w:lineRule="exact"/>
              <w:textAlignment w:val="auto"/>
              <w:rPr>
                <w:rFonts w:eastAsia="仿宋_GB2312"/>
                <w:b/>
                <w:color w:val="000000"/>
                <w:sz w:val="28"/>
                <w:szCs w:val="28"/>
              </w:rPr>
            </w:pPr>
            <w:r>
              <w:rPr>
                <w:rFonts w:hint="default" w:eastAsia="仿宋_GB2312"/>
                <w:b/>
                <w:color w:val="000000"/>
                <w:sz w:val="28"/>
                <w:szCs w:val="28"/>
              </w:rPr>
              <w:t>产品情况</w:t>
            </w:r>
          </w:p>
        </w:tc>
      </w:tr>
      <w:tr w14:paraId="57F67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48" w:hRule="atLeast"/>
          <w:jc w:val="center"/>
        </w:trPr>
        <w:tc>
          <w:tcPr>
            <w:tcW w:w="3105" w:type="dxa"/>
            <w:vMerge w:val="restart"/>
            <w:noWrap w:val="0"/>
            <w:vAlign w:val="center"/>
          </w:tcPr>
          <w:p w14:paraId="07333855">
            <w:pPr>
              <w:keepNext w:val="0"/>
              <w:keepLines w:val="0"/>
              <w:pageBreakBefore w:val="0"/>
              <w:kinsoku/>
              <w:bidi w:val="0"/>
              <w:spacing w:line="594" w:lineRule="exact"/>
              <w:jc w:val="center"/>
              <w:textAlignment w:val="auto"/>
              <w:rPr>
                <w:rFonts w:eastAsia="仿宋_GB2312"/>
                <w:color w:val="000000"/>
                <w:sz w:val="24"/>
                <w:szCs w:val="22"/>
              </w:rPr>
            </w:pPr>
            <w:r>
              <w:rPr>
                <w:rFonts w:hint="default" w:eastAsia="仿宋_GB2312"/>
                <w:color w:val="000000"/>
                <w:sz w:val="24"/>
                <w:szCs w:val="22"/>
              </w:rPr>
              <w:t>产品名称</w:t>
            </w:r>
          </w:p>
        </w:tc>
        <w:tc>
          <w:tcPr>
            <w:tcW w:w="1984" w:type="dxa"/>
            <w:noWrap w:val="0"/>
            <w:vAlign w:val="center"/>
          </w:tcPr>
          <w:p w14:paraId="5A21AB53">
            <w:pPr>
              <w:keepNext w:val="0"/>
              <w:keepLines w:val="0"/>
              <w:pageBreakBefore w:val="0"/>
              <w:kinsoku/>
              <w:bidi w:val="0"/>
              <w:spacing w:line="594" w:lineRule="exact"/>
              <w:jc w:val="center"/>
              <w:textAlignment w:val="auto"/>
              <w:rPr>
                <w:rFonts w:eastAsia="仿宋_GB2312"/>
                <w:color w:val="000000"/>
                <w:sz w:val="24"/>
                <w:szCs w:val="22"/>
              </w:rPr>
            </w:pPr>
            <w:r>
              <w:rPr>
                <w:rFonts w:hint="default" w:eastAsia="仿宋_GB2312"/>
                <w:color w:val="000000"/>
                <w:sz w:val="24"/>
                <w:szCs w:val="22"/>
              </w:rPr>
              <w:t>商品名称</w:t>
            </w:r>
          </w:p>
        </w:tc>
        <w:tc>
          <w:tcPr>
            <w:tcW w:w="3686" w:type="dxa"/>
            <w:gridSpan w:val="3"/>
            <w:noWrap w:val="0"/>
            <w:vAlign w:val="center"/>
          </w:tcPr>
          <w:p w14:paraId="6FD7CBE3">
            <w:pPr>
              <w:keepNext w:val="0"/>
              <w:keepLines w:val="0"/>
              <w:pageBreakBefore w:val="0"/>
              <w:kinsoku/>
              <w:bidi w:val="0"/>
              <w:spacing w:line="594" w:lineRule="exact"/>
              <w:jc w:val="center"/>
              <w:textAlignment w:val="auto"/>
              <w:rPr>
                <w:rFonts w:eastAsia="仿宋_GB2312"/>
                <w:color w:val="000000"/>
                <w:sz w:val="24"/>
                <w:szCs w:val="22"/>
              </w:rPr>
            </w:pPr>
          </w:p>
        </w:tc>
      </w:tr>
      <w:tr w14:paraId="6E829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48" w:hRule="atLeast"/>
          <w:jc w:val="center"/>
        </w:trPr>
        <w:tc>
          <w:tcPr>
            <w:tcW w:w="3105" w:type="dxa"/>
            <w:vMerge w:val="continue"/>
            <w:noWrap w:val="0"/>
            <w:vAlign w:val="center"/>
          </w:tcPr>
          <w:p w14:paraId="7D325097">
            <w:pPr>
              <w:keepNext w:val="0"/>
              <w:keepLines w:val="0"/>
              <w:pageBreakBefore w:val="0"/>
              <w:kinsoku/>
              <w:bidi w:val="0"/>
              <w:spacing w:line="594" w:lineRule="exact"/>
              <w:jc w:val="center"/>
              <w:textAlignment w:val="auto"/>
              <w:rPr>
                <w:rFonts w:eastAsia="仿宋_GB2312"/>
                <w:color w:val="000000"/>
                <w:sz w:val="24"/>
                <w:szCs w:val="22"/>
              </w:rPr>
            </w:pPr>
          </w:p>
        </w:tc>
        <w:tc>
          <w:tcPr>
            <w:tcW w:w="1984" w:type="dxa"/>
            <w:noWrap w:val="0"/>
            <w:vAlign w:val="center"/>
          </w:tcPr>
          <w:p w14:paraId="339BF746">
            <w:pPr>
              <w:keepNext w:val="0"/>
              <w:keepLines w:val="0"/>
              <w:pageBreakBefore w:val="0"/>
              <w:kinsoku/>
              <w:bidi w:val="0"/>
              <w:spacing w:line="594" w:lineRule="exact"/>
              <w:jc w:val="center"/>
              <w:textAlignment w:val="auto"/>
              <w:rPr>
                <w:rFonts w:eastAsia="仿宋_GB2312"/>
                <w:color w:val="000000"/>
                <w:sz w:val="24"/>
                <w:szCs w:val="22"/>
              </w:rPr>
            </w:pPr>
            <w:r>
              <w:rPr>
                <w:rFonts w:hint="default" w:eastAsia="仿宋_GB2312"/>
                <w:color w:val="000000"/>
                <w:sz w:val="24"/>
                <w:szCs w:val="22"/>
              </w:rPr>
              <w:t>通用名称</w:t>
            </w:r>
          </w:p>
        </w:tc>
        <w:tc>
          <w:tcPr>
            <w:tcW w:w="3686" w:type="dxa"/>
            <w:gridSpan w:val="3"/>
            <w:noWrap w:val="0"/>
            <w:vAlign w:val="center"/>
          </w:tcPr>
          <w:p w14:paraId="39AB002E">
            <w:pPr>
              <w:keepNext w:val="0"/>
              <w:keepLines w:val="0"/>
              <w:pageBreakBefore w:val="0"/>
              <w:kinsoku/>
              <w:bidi w:val="0"/>
              <w:spacing w:line="594" w:lineRule="exact"/>
              <w:jc w:val="center"/>
              <w:textAlignment w:val="auto"/>
              <w:rPr>
                <w:rFonts w:eastAsia="仿宋_GB2312"/>
                <w:color w:val="000000"/>
                <w:sz w:val="24"/>
                <w:szCs w:val="22"/>
              </w:rPr>
            </w:pPr>
          </w:p>
        </w:tc>
      </w:tr>
      <w:tr w14:paraId="7F7A4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48" w:hRule="atLeast"/>
          <w:jc w:val="center"/>
        </w:trPr>
        <w:tc>
          <w:tcPr>
            <w:tcW w:w="3105" w:type="dxa"/>
            <w:noWrap w:val="0"/>
            <w:vAlign w:val="center"/>
          </w:tcPr>
          <w:p w14:paraId="45F32154">
            <w:pPr>
              <w:keepNext w:val="0"/>
              <w:keepLines w:val="0"/>
              <w:pageBreakBefore w:val="0"/>
              <w:kinsoku/>
              <w:bidi w:val="0"/>
              <w:spacing w:line="594" w:lineRule="exact"/>
              <w:jc w:val="center"/>
              <w:textAlignment w:val="auto"/>
              <w:rPr>
                <w:rFonts w:eastAsia="仿宋_GB2312"/>
                <w:color w:val="000000"/>
                <w:sz w:val="24"/>
                <w:szCs w:val="22"/>
              </w:rPr>
            </w:pPr>
            <w:r>
              <w:rPr>
                <w:rFonts w:hint="default" w:eastAsia="仿宋_GB2312"/>
                <w:color w:val="000000"/>
                <w:sz w:val="24"/>
                <w:szCs w:val="22"/>
              </w:rPr>
              <w:t>适用月龄</w:t>
            </w:r>
          </w:p>
        </w:tc>
        <w:tc>
          <w:tcPr>
            <w:tcW w:w="5670" w:type="dxa"/>
            <w:gridSpan w:val="4"/>
            <w:noWrap w:val="0"/>
            <w:vAlign w:val="center"/>
          </w:tcPr>
          <w:p w14:paraId="6B13EA37">
            <w:pPr>
              <w:keepNext w:val="0"/>
              <w:keepLines w:val="0"/>
              <w:pageBreakBefore w:val="0"/>
              <w:kinsoku/>
              <w:bidi w:val="0"/>
              <w:spacing w:line="594" w:lineRule="exact"/>
              <w:jc w:val="center"/>
              <w:textAlignment w:val="auto"/>
              <w:rPr>
                <w:rFonts w:eastAsia="仿宋_GB2312"/>
                <w:color w:val="000000"/>
                <w:sz w:val="24"/>
                <w:szCs w:val="22"/>
              </w:rPr>
            </w:pPr>
          </w:p>
        </w:tc>
      </w:tr>
      <w:tr w14:paraId="7A4CD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48" w:hRule="atLeast"/>
          <w:jc w:val="center"/>
        </w:trPr>
        <w:tc>
          <w:tcPr>
            <w:tcW w:w="3105" w:type="dxa"/>
            <w:noWrap w:val="0"/>
            <w:vAlign w:val="center"/>
          </w:tcPr>
          <w:p w14:paraId="48C139A1">
            <w:pPr>
              <w:keepNext w:val="0"/>
              <w:keepLines w:val="0"/>
              <w:pageBreakBefore w:val="0"/>
              <w:kinsoku/>
              <w:bidi w:val="0"/>
              <w:spacing w:line="594" w:lineRule="exact"/>
              <w:jc w:val="center"/>
              <w:textAlignment w:val="auto"/>
              <w:rPr>
                <w:rFonts w:eastAsia="仿宋_GB2312"/>
                <w:color w:val="000000"/>
                <w:sz w:val="24"/>
                <w:szCs w:val="22"/>
              </w:rPr>
            </w:pPr>
            <w:r>
              <w:rPr>
                <w:rFonts w:hint="default" w:eastAsia="仿宋_GB2312"/>
                <w:color w:val="000000"/>
                <w:sz w:val="24"/>
                <w:szCs w:val="22"/>
              </w:rPr>
              <w:t>工艺类别</w:t>
            </w:r>
          </w:p>
        </w:tc>
        <w:tc>
          <w:tcPr>
            <w:tcW w:w="5670" w:type="dxa"/>
            <w:gridSpan w:val="4"/>
            <w:noWrap w:val="0"/>
            <w:vAlign w:val="center"/>
          </w:tcPr>
          <w:p w14:paraId="05CF3681">
            <w:pPr>
              <w:keepNext w:val="0"/>
              <w:keepLines w:val="0"/>
              <w:pageBreakBefore w:val="0"/>
              <w:kinsoku/>
              <w:bidi w:val="0"/>
              <w:spacing w:line="594" w:lineRule="exact"/>
              <w:jc w:val="center"/>
              <w:textAlignment w:val="auto"/>
              <w:rPr>
                <w:rFonts w:eastAsia="仿宋_GB2312"/>
                <w:color w:val="000000"/>
                <w:sz w:val="24"/>
                <w:szCs w:val="22"/>
              </w:rPr>
            </w:pPr>
          </w:p>
        </w:tc>
      </w:tr>
      <w:tr w14:paraId="1CA32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48" w:hRule="atLeast"/>
          <w:jc w:val="center"/>
        </w:trPr>
        <w:tc>
          <w:tcPr>
            <w:tcW w:w="8775" w:type="dxa"/>
            <w:gridSpan w:val="5"/>
            <w:noWrap w:val="0"/>
            <w:vAlign w:val="center"/>
          </w:tcPr>
          <w:p w14:paraId="240DC549">
            <w:pPr>
              <w:keepNext w:val="0"/>
              <w:keepLines w:val="0"/>
              <w:pageBreakBefore w:val="0"/>
              <w:kinsoku/>
              <w:bidi w:val="0"/>
              <w:spacing w:line="594" w:lineRule="exact"/>
              <w:textAlignment w:val="auto"/>
              <w:rPr>
                <w:rFonts w:eastAsia="仿宋_GB2312"/>
                <w:b/>
                <w:color w:val="000000"/>
                <w:sz w:val="28"/>
                <w:szCs w:val="28"/>
              </w:rPr>
            </w:pPr>
            <w:r>
              <w:rPr>
                <w:rFonts w:hint="default" w:eastAsia="仿宋_GB2312"/>
                <w:b/>
                <w:color w:val="000000"/>
                <w:sz w:val="28"/>
                <w:szCs w:val="28"/>
              </w:rPr>
              <w:t>申请人情况</w:t>
            </w:r>
          </w:p>
        </w:tc>
      </w:tr>
      <w:tr w14:paraId="058A4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cantSplit/>
          <w:trHeight w:val="548" w:hRule="atLeast"/>
          <w:jc w:val="center"/>
        </w:trPr>
        <w:tc>
          <w:tcPr>
            <w:tcW w:w="3105" w:type="dxa"/>
            <w:shd w:val="clear" w:color="auto" w:fill="FFFFFF"/>
            <w:noWrap w:val="0"/>
            <w:vAlign w:val="center"/>
          </w:tcPr>
          <w:p w14:paraId="2A1089C6">
            <w:pPr>
              <w:keepNext w:val="0"/>
              <w:keepLines w:val="0"/>
              <w:pageBreakBefore w:val="0"/>
              <w:kinsoku/>
              <w:bidi w:val="0"/>
              <w:spacing w:line="594" w:lineRule="exact"/>
              <w:jc w:val="center"/>
              <w:textAlignment w:val="auto"/>
              <w:rPr>
                <w:rFonts w:eastAsia="仿宋_GB2312"/>
                <w:color w:val="000000"/>
                <w:sz w:val="24"/>
                <w:szCs w:val="22"/>
                <w:shd w:val="pct10" w:color="auto" w:fill="FFFFFF"/>
              </w:rPr>
            </w:pPr>
            <w:r>
              <w:rPr>
                <w:rFonts w:hint="default" w:eastAsia="仿宋_GB2312"/>
                <w:color w:val="000000"/>
                <w:sz w:val="24"/>
                <w:szCs w:val="22"/>
              </w:rPr>
              <w:t>申请人</w:t>
            </w:r>
          </w:p>
        </w:tc>
        <w:tc>
          <w:tcPr>
            <w:tcW w:w="5670" w:type="dxa"/>
            <w:gridSpan w:val="4"/>
            <w:shd w:val="clear" w:color="auto" w:fill="FFFFFF"/>
            <w:noWrap w:val="0"/>
            <w:vAlign w:val="center"/>
          </w:tcPr>
          <w:p w14:paraId="6BF9023E">
            <w:pPr>
              <w:keepNext w:val="0"/>
              <w:keepLines w:val="0"/>
              <w:pageBreakBefore w:val="0"/>
              <w:kinsoku/>
              <w:bidi w:val="0"/>
              <w:spacing w:line="594" w:lineRule="exact"/>
              <w:jc w:val="center"/>
              <w:textAlignment w:val="auto"/>
              <w:rPr>
                <w:rFonts w:eastAsia="仿宋_GB2312"/>
                <w:color w:val="000000"/>
                <w:sz w:val="24"/>
                <w:szCs w:val="22"/>
                <w:shd w:val="pct10" w:color="auto" w:fill="FFFFFF"/>
              </w:rPr>
            </w:pPr>
          </w:p>
        </w:tc>
      </w:tr>
      <w:tr w14:paraId="53720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cantSplit/>
          <w:trHeight w:val="548" w:hRule="atLeast"/>
          <w:jc w:val="center"/>
        </w:trPr>
        <w:tc>
          <w:tcPr>
            <w:tcW w:w="3105" w:type="dxa"/>
            <w:shd w:val="clear" w:color="auto" w:fill="FFFFFF"/>
            <w:noWrap w:val="0"/>
            <w:vAlign w:val="center"/>
          </w:tcPr>
          <w:p w14:paraId="5281A998">
            <w:pPr>
              <w:keepNext w:val="0"/>
              <w:keepLines w:val="0"/>
              <w:pageBreakBefore w:val="0"/>
              <w:kinsoku/>
              <w:bidi w:val="0"/>
              <w:spacing w:line="594" w:lineRule="exact"/>
              <w:jc w:val="center"/>
              <w:textAlignment w:val="auto"/>
              <w:rPr>
                <w:rFonts w:eastAsia="仿宋_GB2312"/>
                <w:color w:val="000000"/>
                <w:sz w:val="24"/>
                <w:szCs w:val="22"/>
              </w:rPr>
            </w:pPr>
            <w:r>
              <w:rPr>
                <w:rFonts w:hint="default" w:eastAsia="仿宋_GB2312"/>
                <w:color w:val="000000"/>
                <w:sz w:val="24"/>
                <w:szCs w:val="22"/>
              </w:rPr>
              <w:t>□申请人组织机构代码</w:t>
            </w:r>
          </w:p>
        </w:tc>
        <w:tc>
          <w:tcPr>
            <w:tcW w:w="5670" w:type="dxa"/>
            <w:gridSpan w:val="4"/>
            <w:shd w:val="clear" w:color="auto" w:fill="FFFFFF"/>
            <w:noWrap w:val="0"/>
            <w:vAlign w:val="center"/>
          </w:tcPr>
          <w:p w14:paraId="5540776D">
            <w:pPr>
              <w:keepNext w:val="0"/>
              <w:keepLines w:val="0"/>
              <w:pageBreakBefore w:val="0"/>
              <w:kinsoku/>
              <w:bidi w:val="0"/>
              <w:spacing w:line="594" w:lineRule="exact"/>
              <w:jc w:val="center"/>
              <w:textAlignment w:val="auto"/>
              <w:rPr>
                <w:rFonts w:eastAsia="仿宋_GB2312"/>
                <w:color w:val="000000"/>
                <w:sz w:val="24"/>
                <w:szCs w:val="22"/>
              </w:rPr>
            </w:pPr>
          </w:p>
        </w:tc>
      </w:tr>
      <w:tr w14:paraId="12D67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cantSplit/>
          <w:trHeight w:val="548" w:hRule="atLeast"/>
          <w:jc w:val="center"/>
        </w:trPr>
        <w:tc>
          <w:tcPr>
            <w:tcW w:w="3105" w:type="dxa"/>
            <w:shd w:val="clear" w:color="auto" w:fill="FFFFFF"/>
            <w:noWrap w:val="0"/>
            <w:vAlign w:val="center"/>
          </w:tcPr>
          <w:p w14:paraId="15DF36C3">
            <w:pPr>
              <w:keepNext w:val="0"/>
              <w:keepLines w:val="0"/>
              <w:pageBreakBefore w:val="0"/>
              <w:kinsoku/>
              <w:bidi w:val="0"/>
              <w:spacing w:line="594" w:lineRule="exact"/>
              <w:jc w:val="center"/>
              <w:textAlignment w:val="auto"/>
              <w:rPr>
                <w:rFonts w:eastAsia="仿宋_GB2312"/>
                <w:color w:val="000000"/>
                <w:sz w:val="24"/>
                <w:szCs w:val="22"/>
              </w:rPr>
            </w:pPr>
            <w:r>
              <w:rPr>
                <w:rFonts w:hint="default" w:eastAsia="仿宋_GB2312"/>
                <w:color w:val="000000"/>
                <w:sz w:val="24"/>
                <w:szCs w:val="22"/>
              </w:rPr>
              <w:t>□申请人统一社会信用代码</w:t>
            </w:r>
          </w:p>
        </w:tc>
        <w:tc>
          <w:tcPr>
            <w:tcW w:w="5670" w:type="dxa"/>
            <w:gridSpan w:val="4"/>
            <w:shd w:val="clear" w:color="auto" w:fill="FFFFFF"/>
            <w:noWrap w:val="0"/>
            <w:vAlign w:val="center"/>
          </w:tcPr>
          <w:p w14:paraId="1AE44722">
            <w:pPr>
              <w:keepNext w:val="0"/>
              <w:keepLines w:val="0"/>
              <w:pageBreakBefore w:val="0"/>
              <w:kinsoku/>
              <w:bidi w:val="0"/>
              <w:spacing w:line="594" w:lineRule="exact"/>
              <w:jc w:val="center"/>
              <w:textAlignment w:val="auto"/>
              <w:rPr>
                <w:rFonts w:eastAsia="仿宋_GB2312"/>
                <w:color w:val="000000"/>
                <w:sz w:val="24"/>
                <w:szCs w:val="22"/>
              </w:rPr>
            </w:pPr>
          </w:p>
        </w:tc>
      </w:tr>
      <w:tr w14:paraId="60E7D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cantSplit/>
          <w:trHeight w:val="548" w:hRule="atLeast"/>
          <w:jc w:val="center"/>
        </w:trPr>
        <w:tc>
          <w:tcPr>
            <w:tcW w:w="3105" w:type="dxa"/>
            <w:shd w:val="clear" w:color="auto" w:fill="FFFFFF"/>
            <w:noWrap w:val="0"/>
            <w:vAlign w:val="center"/>
          </w:tcPr>
          <w:p w14:paraId="1D9ACF04">
            <w:pPr>
              <w:keepNext w:val="0"/>
              <w:keepLines w:val="0"/>
              <w:pageBreakBefore w:val="0"/>
              <w:kinsoku/>
              <w:bidi w:val="0"/>
              <w:spacing w:line="594" w:lineRule="exact"/>
              <w:jc w:val="center"/>
              <w:textAlignment w:val="auto"/>
              <w:rPr>
                <w:rFonts w:eastAsia="仿宋_GB2312"/>
                <w:color w:val="000000"/>
                <w:sz w:val="24"/>
                <w:szCs w:val="22"/>
              </w:rPr>
            </w:pPr>
            <w:r>
              <w:rPr>
                <w:rFonts w:hint="default" w:eastAsia="仿宋_GB2312"/>
                <w:color w:val="000000"/>
                <w:sz w:val="24"/>
                <w:szCs w:val="22"/>
              </w:rPr>
              <w:t>法定代表人</w:t>
            </w:r>
          </w:p>
        </w:tc>
        <w:tc>
          <w:tcPr>
            <w:tcW w:w="5670" w:type="dxa"/>
            <w:gridSpan w:val="4"/>
            <w:shd w:val="clear" w:color="auto" w:fill="FFFFFF"/>
            <w:noWrap w:val="0"/>
            <w:vAlign w:val="center"/>
          </w:tcPr>
          <w:p w14:paraId="4E84B63D">
            <w:pPr>
              <w:keepNext w:val="0"/>
              <w:keepLines w:val="0"/>
              <w:pageBreakBefore w:val="0"/>
              <w:kinsoku/>
              <w:bidi w:val="0"/>
              <w:spacing w:line="594" w:lineRule="exact"/>
              <w:jc w:val="center"/>
              <w:textAlignment w:val="auto"/>
              <w:rPr>
                <w:rFonts w:eastAsia="仿宋_GB2312"/>
                <w:color w:val="000000"/>
                <w:sz w:val="24"/>
                <w:szCs w:val="22"/>
              </w:rPr>
            </w:pPr>
          </w:p>
        </w:tc>
      </w:tr>
      <w:tr w14:paraId="24543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48" w:hRule="atLeast"/>
          <w:jc w:val="center"/>
        </w:trPr>
        <w:tc>
          <w:tcPr>
            <w:tcW w:w="3105" w:type="dxa"/>
            <w:noWrap w:val="0"/>
            <w:vAlign w:val="center"/>
          </w:tcPr>
          <w:p w14:paraId="522AABAE">
            <w:pPr>
              <w:keepNext w:val="0"/>
              <w:keepLines w:val="0"/>
              <w:pageBreakBefore w:val="0"/>
              <w:kinsoku/>
              <w:bidi w:val="0"/>
              <w:spacing w:line="594" w:lineRule="exact"/>
              <w:jc w:val="center"/>
              <w:textAlignment w:val="auto"/>
              <w:rPr>
                <w:rFonts w:eastAsia="仿宋_GB2312"/>
                <w:color w:val="000000"/>
                <w:sz w:val="24"/>
                <w:szCs w:val="22"/>
              </w:rPr>
            </w:pPr>
            <w:r>
              <w:rPr>
                <w:rFonts w:hint="default" w:eastAsia="仿宋_GB2312"/>
                <w:color w:val="000000"/>
                <w:sz w:val="24"/>
                <w:szCs w:val="22"/>
              </w:rPr>
              <w:t>生产地址</w:t>
            </w:r>
          </w:p>
        </w:tc>
        <w:tc>
          <w:tcPr>
            <w:tcW w:w="5670" w:type="dxa"/>
            <w:gridSpan w:val="4"/>
            <w:noWrap w:val="0"/>
            <w:vAlign w:val="center"/>
          </w:tcPr>
          <w:p w14:paraId="6BFF6F6A">
            <w:pPr>
              <w:keepNext w:val="0"/>
              <w:keepLines w:val="0"/>
              <w:pageBreakBefore w:val="0"/>
              <w:kinsoku/>
              <w:bidi w:val="0"/>
              <w:spacing w:line="594" w:lineRule="exact"/>
              <w:jc w:val="center"/>
              <w:textAlignment w:val="auto"/>
              <w:rPr>
                <w:rFonts w:eastAsia="仿宋_GB2312"/>
                <w:color w:val="000000"/>
                <w:sz w:val="24"/>
                <w:szCs w:val="22"/>
              </w:rPr>
            </w:pPr>
          </w:p>
        </w:tc>
      </w:tr>
      <w:tr w14:paraId="475BD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48" w:hRule="atLeast"/>
          <w:jc w:val="center"/>
        </w:trPr>
        <w:tc>
          <w:tcPr>
            <w:tcW w:w="3105" w:type="dxa"/>
            <w:noWrap w:val="0"/>
            <w:vAlign w:val="center"/>
          </w:tcPr>
          <w:p w14:paraId="39C56DED">
            <w:pPr>
              <w:keepNext w:val="0"/>
              <w:keepLines w:val="0"/>
              <w:pageBreakBefore w:val="0"/>
              <w:kinsoku/>
              <w:bidi w:val="0"/>
              <w:spacing w:line="594" w:lineRule="exact"/>
              <w:jc w:val="center"/>
              <w:textAlignment w:val="auto"/>
              <w:rPr>
                <w:rFonts w:eastAsia="仿宋_GB2312"/>
                <w:color w:val="000000"/>
                <w:sz w:val="24"/>
                <w:szCs w:val="22"/>
              </w:rPr>
            </w:pPr>
            <w:r>
              <w:rPr>
                <w:rFonts w:hint="default" w:eastAsia="仿宋_GB2312"/>
                <w:color w:val="000000"/>
                <w:sz w:val="24"/>
                <w:szCs w:val="22"/>
              </w:rPr>
              <w:t>通讯地址</w:t>
            </w:r>
          </w:p>
        </w:tc>
        <w:tc>
          <w:tcPr>
            <w:tcW w:w="5670" w:type="dxa"/>
            <w:gridSpan w:val="4"/>
            <w:noWrap w:val="0"/>
            <w:vAlign w:val="center"/>
          </w:tcPr>
          <w:p w14:paraId="6F38D633">
            <w:pPr>
              <w:keepNext w:val="0"/>
              <w:keepLines w:val="0"/>
              <w:pageBreakBefore w:val="0"/>
              <w:kinsoku/>
              <w:bidi w:val="0"/>
              <w:spacing w:line="594" w:lineRule="exact"/>
              <w:jc w:val="center"/>
              <w:textAlignment w:val="auto"/>
              <w:rPr>
                <w:rFonts w:eastAsia="仿宋_GB2312"/>
                <w:color w:val="000000"/>
                <w:sz w:val="24"/>
                <w:szCs w:val="22"/>
              </w:rPr>
            </w:pPr>
          </w:p>
        </w:tc>
      </w:tr>
      <w:tr w14:paraId="627E8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48" w:hRule="atLeast"/>
          <w:jc w:val="center"/>
        </w:trPr>
        <w:tc>
          <w:tcPr>
            <w:tcW w:w="3105" w:type="dxa"/>
            <w:noWrap w:val="0"/>
            <w:vAlign w:val="center"/>
          </w:tcPr>
          <w:p w14:paraId="0586481A">
            <w:pPr>
              <w:keepNext w:val="0"/>
              <w:keepLines w:val="0"/>
              <w:pageBreakBefore w:val="0"/>
              <w:kinsoku/>
              <w:bidi w:val="0"/>
              <w:spacing w:line="594" w:lineRule="exact"/>
              <w:jc w:val="center"/>
              <w:textAlignment w:val="auto"/>
              <w:rPr>
                <w:rFonts w:eastAsia="仿宋_GB2312"/>
                <w:color w:val="000000"/>
                <w:sz w:val="24"/>
                <w:szCs w:val="22"/>
              </w:rPr>
            </w:pPr>
            <w:r>
              <w:rPr>
                <w:rFonts w:hint="default" w:eastAsia="仿宋_GB2312"/>
                <w:color w:val="000000"/>
                <w:sz w:val="24"/>
                <w:szCs w:val="22"/>
              </w:rPr>
              <w:t>电子邮箱</w:t>
            </w:r>
          </w:p>
        </w:tc>
        <w:tc>
          <w:tcPr>
            <w:tcW w:w="5670" w:type="dxa"/>
            <w:gridSpan w:val="4"/>
            <w:noWrap w:val="0"/>
            <w:vAlign w:val="center"/>
          </w:tcPr>
          <w:p w14:paraId="5302660F">
            <w:pPr>
              <w:keepNext w:val="0"/>
              <w:keepLines w:val="0"/>
              <w:pageBreakBefore w:val="0"/>
              <w:kinsoku/>
              <w:bidi w:val="0"/>
              <w:spacing w:line="594" w:lineRule="exact"/>
              <w:jc w:val="center"/>
              <w:textAlignment w:val="auto"/>
              <w:rPr>
                <w:rFonts w:eastAsia="仿宋_GB2312"/>
                <w:color w:val="000000"/>
                <w:sz w:val="24"/>
                <w:szCs w:val="22"/>
              </w:rPr>
            </w:pPr>
          </w:p>
        </w:tc>
      </w:tr>
      <w:tr w14:paraId="75823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48" w:hRule="atLeast"/>
          <w:jc w:val="center"/>
        </w:trPr>
        <w:tc>
          <w:tcPr>
            <w:tcW w:w="3105" w:type="dxa"/>
            <w:noWrap w:val="0"/>
            <w:vAlign w:val="center"/>
          </w:tcPr>
          <w:p w14:paraId="2EEA18FC">
            <w:pPr>
              <w:keepNext w:val="0"/>
              <w:keepLines w:val="0"/>
              <w:pageBreakBefore w:val="0"/>
              <w:kinsoku/>
              <w:bidi w:val="0"/>
              <w:spacing w:line="594" w:lineRule="exact"/>
              <w:jc w:val="center"/>
              <w:textAlignment w:val="auto"/>
              <w:rPr>
                <w:rFonts w:eastAsia="仿宋_GB2312"/>
                <w:color w:val="000000"/>
                <w:sz w:val="24"/>
                <w:szCs w:val="22"/>
              </w:rPr>
            </w:pPr>
            <w:r>
              <w:rPr>
                <w:rFonts w:hint="default" w:eastAsia="仿宋_GB2312"/>
                <w:color w:val="000000"/>
                <w:sz w:val="24"/>
                <w:szCs w:val="22"/>
              </w:rPr>
              <w:t>联 系 人</w:t>
            </w:r>
          </w:p>
        </w:tc>
        <w:tc>
          <w:tcPr>
            <w:tcW w:w="1984" w:type="dxa"/>
            <w:noWrap w:val="0"/>
            <w:vAlign w:val="center"/>
          </w:tcPr>
          <w:p w14:paraId="1EB2EF4D">
            <w:pPr>
              <w:keepNext w:val="0"/>
              <w:keepLines w:val="0"/>
              <w:pageBreakBefore w:val="0"/>
              <w:kinsoku/>
              <w:bidi w:val="0"/>
              <w:spacing w:line="594" w:lineRule="exact"/>
              <w:jc w:val="center"/>
              <w:textAlignment w:val="auto"/>
              <w:rPr>
                <w:rFonts w:eastAsia="仿宋_GB2312"/>
                <w:color w:val="000000"/>
                <w:sz w:val="24"/>
                <w:szCs w:val="22"/>
              </w:rPr>
            </w:pPr>
          </w:p>
        </w:tc>
        <w:tc>
          <w:tcPr>
            <w:tcW w:w="1276" w:type="dxa"/>
            <w:noWrap w:val="0"/>
            <w:vAlign w:val="center"/>
          </w:tcPr>
          <w:p w14:paraId="51ACD2B0">
            <w:pPr>
              <w:keepNext w:val="0"/>
              <w:keepLines w:val="0"/>
              <w:pageBreakBefore w:val="0"/>
              <w:kinsoku/>
              <w:bidi w:val="0"/>
              <w:spacing w:line="594" w:lineRule="exact"/>
              <w:jc w:val="center"/>
              <w:textAlignment w:val="auto"/>
              <w:rPr>
                <w:rFonts w:eastAsia="仿宋_GB2312"/>
                <w:color w:val="000000"/>
                <w:sz w:val="24"/>
                <w:szCs w:val="22"/>
              </w:rPr>
            </w:pPr>
            <w:r>
              <w:rPr>
                <w:rFonts w:hint="default" w:eastAsia="仿宋_GB2312"/>
                <w:color w:val="000000"/>
                <w:sz w:val="24"/>
                <w:szCs w:val="22"/>
              </w:rPr>
              <w:t>联系电话</w:t>
            </w:r>
          </w:p>
        </w:tc>
        <w:tc>
          <w:tcPr>
            <w:tcW w:w="2410" w:type="dxa"/>
            <w:gridSpan w:val="2"/>
            <w:noWrap w:val="0"/>
            <w:vAlign w:val="center"/>
          </w:tcPr>
          <w:p w14:paraId="6C72B2C5">
            <w:pPr>
              <w:keepNext w:val="0"/>
              <w:keepLines w:val="0"/>
              <w:pageBreakBefore w:val="0"/>
              <w:kinsoku/>
              <w:bidi w:val="0"/>
              <w:spacing w:line="594" w:lineRule="exact"/>
              <w:jc w:val="center"/>
              <w:textAlignment w:val="auto"/>
              <w:rPr>
                <w:rFonts w:eastAsia="仿宋_GB2312"/>
                <w:color w:val="000000"/>
                <w:sz w:val="24"/>
                <w:szCs w:val="22"/>
              </w:rPr>
            </w:pPr>
          </w:p>
        </w:tc>
      </w:tr>
      <w:tr w14:paraId="04F83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48" w:hRule="atLeast"/>
          <w:jc w:val="center"/>
        </w:trPr>
        <w:tc>
          <w:tcPr>
            <w:tcW w:w="3105" w:type="dxa"/>
            <w:noWrap w:val="0"/>
            <w:vAlign w:val="center"/>
          </w:tcPr>
          <w:p w14:paraId="082752F7">
            <w:pPr>
              <w:keepNext w:val="0"/>
              <w:keepLines w:val="0"/>
              <w:pageBreakBefore w:val="0"/>
              <w:kinsoku/>
              <w:bidi w:val="0"/>
              <w:spacing w:line="594" w:lineRule="exact"/>
              <w:jc w:val="center"/>
              <w:textAlignment w:val="auto"/>
              <w:rPr>
                <w:rFonts w:eastAsia="仿宋_GB2312"/>
                <w:color w:val="000000"/>
                <w:sz w:val="24"/>
                <w:szCs w:val="22"/>
              </w:rPr>
            </w:pPr>
            <w:r>
              <w:rPr>
                <w:rFonts w:hint="default" w:eastAsia="仿宋_GB2312"/>
                <w:color w:val="000000"/>
                <w:sz w:val="24"/>
                <w:szCs w:val="22"/>
              </w:rPr>
              <w:t>传    真</w:t>
            </w:r>
          </w:p>
        </w:tc>
        <w:tc>
          <w:tcPr>
            <w:tcW w:w="1984" w:type="dxa"/>
            <w:noWrap w:val="0"/>
            <w:vAlign w:val="center"/>
          </w:tcPr>
          <w:p w14:paraId="325321CE">
            <w:pPr>
              <w:keepNext w:val="0"/>
              <w:keepLines w:val="0"/>
              <w:pageBreakBefore w:val="0"/>
              <w:kinsoku/>
              <w:bidi w:val="0"/>
              <w:spacing w:line="594" w:lineRule="exact"/>
              <w:jc w:val="center"/>
              <w:textAlignment w:val="auto"/>
              <w:rPr>
                <w:rFonts w:eastAsia="仿宋_GB2312"/>
                <w:color w:val="000000"/>
                <w:sz w:val="24"/>
                <w:szCs w:val="22"/>
              </w:rPr>
            </w:pPr>
          </w:p>
        </w:tc>
        <w:tc>
          <w:tcPr>
            <w:tcW w:w="1276" w:type="dxa"/>
            <w:noWrap w:val="0"/>
            <w:vAlign w:val="center"/>
          </w:tcPr>
          <w:p w14:paraId="10C81D07">
            <w:pPr>
              <w:keepNext w:val="0"/>
              <w:keepLines w:val="0"/>
              <w:pageBreakBefore w:val="0"/>
              <w:kinsoku/>
              <w:bidi w:val="0"/>
              <w:spacing w:line="594" w:lineRule="exact"/>
              <w:jc w:val="center"/>
              <w:textAlignment w:val="auto"/>
              <w:rPr>
                <w:rFonts w:eastAsia="仿宋_GB2312"/>
                <w:color w:val="000000"/>
                <w:sz w:val="24"/>
                <w:szCs w:val="22"/>
              </w:rPr>
            </w:pPr>
            <w:r>
              <w:rPr>
                <w:rFonts w:hint="default" w:eastAsia="仿宋_GB2312"/>
                <w:color w:val="000000"/>
                <w:sz w:val="24"/>
                <w:szCs w:val="22"/>
              </w:rPr>
              <w:t>邮    编</w:t>
            </w:r>
          </w:p>
        </w:tc>
        <w:tc>
          <w:tcPr>
            <w:tcW w:w="2410" w:type="dxa"/>
            <w:gridSpan w:val="2"/>
            <w:noWrap w:val="0"/>
            <w:vAlign w:val="center"/>
          </w:tcPr>
          <w:p w14:paraId="205B7AE9">
            <w:pPr>
              <w:keepNext w:val="0"/>
              <w:keepLines w:val="0"/>
              <w:pageBreakBefore w:val="0"/>
              <w:kinsoku/>
              <w:bidi w:val="0"/>
              <w:spacing w:line="594" w:lineRule="exact"/>
              <w:jc w:val="center"/>
              <w:textAlignment w:val="auto"/>
              <w:rPr>
                <w:rFonts w:eastAsia="仿宋_GB2312"/>
                <w:color w:val="000000"/>
                <w:sz w:val="24"/>
                <w:szCs w:val="22"/>
              </w:rPr>
            </w:pPr>
          </w:p>
        </w:tc>
      </w:tr>
      <w:tr w14:paraId="1E632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48" w:hRule="atLeast"/>
          <w:jc w:val="center"/>
        </w:trPr>
        <w:tc>
          <w:tcPr>
            <w:tcW w:w="8775" w:type="dxa"/>
            <w:gridSpan w:val="5"/>
            <w:noWrap w:val="0"/>
            <w:vAlign w:val="center"/>
          </w:tcPr>
          <w:p w14:paraId="0080BD2C">
            <w:pPr>
              <w:keepNext w:val="0"/>
              <w:keepLines w:val="0"/>
              <w:pageBreakBefore w:val="0"/>
              <w:kinsoku/>
              <w:bidi w:val="0"/>
              <w:spacing w:line="594" w:lineRule="exact"/>
              <w:textAlignment w:val="auto"/>
              <w:rPr>
                <w:rFonts w:eastAsia="仿宋_GB2312"/>
                <w:color w:val="000000"/>
                <w:sz w:val="24"/>
                <w:szCs w:val="22"/>
              </w:rPr>
            </w:pPr>
            <w:r>
              <w:rPr>
                <w:rFonts w:hint="default" w:eastAsia="仿宋_GB2312"/>
                <w:color w:val="000000"/>
                <w:sz w:val="24"/>
                <w:szCs w:val="22"/>
              </w:rPr>
              <w:t>其他需要说明的问题</w:t>
            </w:r>
          </w:p>
          <w:p w14:paraId="0CBA4188">
            <w:pPr>
              <w:keepNext w:val="0"/>
              <w:keepLines w:val="0"/>
              <w:pageBreakBefore w:val="0"/>
              <w:kinsoku/>
              <w:bidi w:val="0"/>
              <w:spacing w:line="594" w:lineRule="exact"/>
              <w:textAlignment w:val="auto"/>
              <w:rPr>
                <w:rFonts w:eastAsia="仿宋_GB2312"/>
                <w:color w:val="000000"/>
                <w:sz w:val="24"/>
                <w:szCs w:val="22"/>
              </w:rPr>
            </w:pPr>
          </w:p>
          <w:p w14:paraId="13ABF5C4">
            <w:pPr>
              <w:keepNext w:val="0"/>
              <w:keepLines w:val="0"/>
              <w:pageBreakBefore w:val="0"/>
              <w:kinsoku/>
              <w:bidi w:val="0"/>
              <w:spacing w:line="594" w:lineRule="exact"/>
              <w:textAlignment w:val="auto"/>
              <w:rPr>
                <w:rFonts w:eastAsia="仿宋_GB2312"/>
                <w:color w:val="000000"/>
                <w:sz w:val="24"/>
                <w:szCs w:val="22"/>
              </w:rPr>
            </w:pPr>
          </w:p>
          <w:p w14:paraId="3A888BD9">
            <w:pPr>
              <w:keepNext w:val="0"/>
              <w:keepLines w:val="0"/>
              <w:pageBreakBefore w:val="0"/>
              <w:kinsoku/>
              <w:bidi w:val="0"/>
              <w:spacing w:line="594" w:lineRule="exact"/>
              <w:textAlignment w:val="auto"/>
              <w:rPr>
                <w:rFonts w:eastAsia="仿宋_GB2312"/>
                <w:color w:val="000000"/>
                <w:sz w:val="24"/>
                <w:szCs w:val="22"/>
              </w:rPr>
            </w:pPr>
          </w:p>
        </w:tc>
      </w:tr>
      <w:tr w14:paraId="3ED88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8882" w:hRule="atLeast"/>
          <w:jc w:val="center"/>
        </w:trPr>
        <w:tc>
          <w:tcPr>
            <w:tcW w:w="8775" w:type="dxa"/>
            <w:gridSpan w:val="5"/>
            <w:noWrap w:val="0"/>
            <w:vAlign w:val="center"/>
          </w:tcPr>
          <w:p w14:paraId="127E55D7">
            <w:pPr>
              <w:keepNext w:val="0"/>
              <w:keepLines w:val="0"/>
              <w:pageBreakBefore w:val="0"/>
              <w:kinsoku/>
              <w:bidi w:val="0"/>
              <w:spacing w:line="594" w:lineRule="exact"/>
              <w:ind w:firstLine="3174" w:firstLineChars="1150"/>
              <w:textAlignment w:val="auto"/>
              <w:rPr>
                <w:rFonts w:ascii="Times New Roman" w:eastAsia="黑体"/>
                <w:color w:val="000000"/>
                <w:sz w:val="28"/>
                <w:szCs w:val="28"/>
              </w:rPr>
            </w:pPr>
            <w:r>
              <w:rPr>
                <w:rFonts w:hint="default" w:ascii="Times New Roman" w:eastAsia="黑体"/>
                <w:color w:val="000000"/>
                <w:sz w:val="28"/>
                <w:szCs w:val="28"/>
              </w:rPr>
              <w:t>申请人承诺书</w:t>
            </w:r>
          </w:p>
          <w:p w14:paraId="7B63707E">
            <w:pPr>
              <w:keepNext w:val="0"/>
              <w:keepLines w:val="0"/>
              <w:pageBreakBefore w:val="0"/>
              <w:kinsoku/>
              <w:bidi w:val="0"/>
              <w:spacing w:line="594" w:lineRule="exact"/>
              <w:ind w:firstLine="456" w:firstLineChars="200"/>
              <w:textAlignment w:val="auto"/>
              <w:rPr>
                <w:rFonts w:eastAsia="仿宋_GB2312"/>
                <w:color w:val="000000"/>
                <w:spacing w:val="2"/>
                <w:sz w:val="24"/>
                <w:szCs w:val="22"/>
              </w:rPr>
            </w:pPr>
            <w:r>
              <w:rPr>
                <w:rFonts w:eastAsia="仿宋_GB2312"/>
                <w:color w:val="000000"/>
                <w:spacing w:val="-4"/>
                <w:sz w:val="24"/>
                <w:szCs w:val="22"/>
              </w:rPr>
              <w:t>本产品申请人保证：1.</w:t>
            </w:r>
            <w:r>
              <w:rPr>
                <w:rFonts w:eastAsia="仿宋_GB2312"/>
                <w:color w:val="000000"/>
                <w:spacing w:val="2"/>
                <w:sz w:val="24"/>
                <w:szCs w:val="22"/>
              </w:rPr>
              <w:t>本申请遵守《中华人民共和国食品安全法》《中华人民共和国食品安全法实施条例》《婴幼儿配方</w:t>
            </w:r>
            <w:r>
              <w:rPr>
                <w:rFonts w:hint="default" w:eastAsia="仿宋_GB2312"/>
                <w:color w:val="000000"/>
                <w:spacing w:val="2"/>
                <w:sz w:val="24"/>
                <w:szCs w:val="22"/>
              </w:rPr>
              <w:t>乳粉</w:t>
            </w:r>
            <w:r>
              <w:rPr>
                <w:rFonts w:eastAsia="仿宋_GB2312"/>
                <w:color w:val="000000"/>
                <w:spacing w:val="2"/>
                <w:sz w:val="24"/>
                <w:szCs w:val="22"/>
              </w:rPr>
              <w:t>产品配方注册管理办法》等法律、法规和规章的规定。2.申请书内容及所附材料均真实、合法，未侵犯他人的权益。其中试验研究的方法和数据均为本产品所采用的方法和由检测本产品得到的试验数据。一并提交的电子文件与打印文件、复印件内容完全一致。如查有不实之处，我们承担由此导致的一切法律后果。</w:t>
            </w:r>
          </w:p>
          <w:p w14:paraId="249D4F17">
            <w:pPr>
              <w:keepNext w:val="0"/>
              <w:keepLines w:val="0"/>
              <w:pageBreakBefore w:val="0"/>
              <w:kinsoku/>
              <w:bidi w:val="0"/>
              <w:spacing w:line="594" w:lineRule="exact"/>
              <w:ind w:firstLine="561"/>
              <w:textAlignment w:val="auto"/>
              <w:rPr>
                <w:rFonts w:eastAsia="仿宋_GB2312"/>
                <w:color w:val="000000"/>
                <w:spacing w:val="2"/>
                <w:sz w:val="21"/>
                <w:szCs w:val="21"/>
              </w:rPr>
            </w:pPr>
          </w:p>
          <w:p w14:paraId="5B637ABD">
            <w:pPr>
              <w:keepNext w:val="0"/>
              <w:keepLines w:val="0"/>
              <w:pageBreakBefore w:val="0"/>
              <w:kinsoku/>
              <w:bidi w:val="0"/>
              <w:spacing w:line="594" w:lineRule="exact"/>
              <w:ind w:firstLine="561"/>
              <w:textAlignment w:val="auto"/>
              <w:rPr>
                <w:rFonts w:eastAsia="仿宋_GB2312"/>
                <w:color w:val="000000"/>
                <w:spacing w:val="2"/>
                <w:sz w:val="21"/>
                <w:szCs w:val="21"/>
              </w:rPr>
            </w:pPr>
          </w:p>
          <w:p w14:paraId="6D83E5DC">
            <w:pPr>
              <w:keepNext w:val="0"/>
              <w:keepLines w:val="0"/>
              <w:pageBreakBefore w:val="0"/>
              <w:kinsoku/>
              <w:bidi w:val="0"/>
              <w:spacing w:line="594" w:lineRule="exact"/>
              <w:textAlignment w:val="auto"/>
              <w:rPr>
                <w:rFonts w:eastAsia="仿宋_GB2312"/>
                <w:color w:val="000000"/>
                <w:sz w:val="21"/>
                <w:szCs w:val="21"/>
              </w:rPr>
            </w:pPr>
          </w:p>
          <w:p w14:paraId="35A0C6BA">
            <w:pPr>
              <w:keepNext w:val="0"/>
              <w:keepLines w:val="0"/>
              <w:pageBreakBefore w:val="0"/>
              <w:kinsoku/>
              <w:bidi w:val="0"/>
              <w:spacing w:line="594" w:lineRule="exact"/>
              <w:textAlignment w:val="auto"/>
              <w:rPr>
                <w:rFonts w:eastAsia="仿宋_GB2312"/>
                <w:color w:val="000000"/>
                <w:sz w:val="21"/>
                <w:szCs w:val="21"/>
              </w:rPr>
            </w:pPr>
          </w:p>
          <w:p w14:paraId="228F9ACA">
            <w:pPr>
              <w:keepNext w:val="0"/>
              <w:keepLines w:val="0"/>
              <w:pageBreakBefore w:val="0"/>
              <w:kinsoku/>
              <w:bidi w:val="0"/>
              <w:spacing w:line="594" w:lineRule="exact"/>
              <w:textAlignment w:val="auto"/>
              <w:rPr>
                <w:rFonts w:eastAsia="仿宋_GB2312"/>
                <w:color w:val="000000"/>
                <w:sz w:val="21"/>
                <w:szCs w:val="21"/>
              </w:rPr>
            </w:pPr>
          </w:p>
          <w:p w14:paraId="21ADD289">
            <w:pPr>
              <w:keepNext w:val="0"/>
              <w:keepLines w:val="0"/>
              <w:pageBreakBefore w:val="0"/>
              <w:kinsoku/>
              <w:bidi w:val="0"/>
              <w:spacing w:line="594" w:lineRule="exact"/>
              <w:textAlignment w:val="auto"/>
              <w:rPr>
                <w:rFonts w:eastAsia="仿宋_GB2312"/>
                <w:color w:val="000000"/>
                <w:sz w:val="21"/>
                <w:szCs w:val="21"/>
              </w:rPr>
            </w:pPr>
          </w:p>
          <w:p w14:paraId="494466BA">
            <w:pPr>
              <w:pStyle w:val="2"/>
              <w:rPr>
                <w:rFonts w:ascii="Times New Roman" w:hAnsi="Times New Roman" w:eastAsia="仿宋_GB2312" w:cs="Times New Roman"/>
                <w:color w:val="000000"/>
                <w:sz w:val="21"/>
                <w:szCs w:val="21"/>
              </w:rPr>
            </w:pPr>
          </w:p>
          <w:p w14:paraId="52E2FDE3">
            <w:pPr>
              <w:pStyle w:val="2"/>
              <w:rPr>
                <w:rFonts w:ascii="Times New Roman" w:eastAsia="仿宋_GB2312"/>
                <w:color w:val="000000"/>
                <w:sz w:val="21"/>
                <w:szCs w:val="21"/>
              </w:rPr>
            </w:pPr>
          </w:p>
          <w:p w14:paraId="7F2671F0">
            <w:pPr>
              <w:pStyle w:val="2"/>
              <w:rPr>
                <w:rFonts w:ascii="Times New Roman" w:eastAsia="仿宋_GB2312"/>
                <w:color w:val="000000"/>
                <w:sz w:val="21"/>
                <w:szCs w:val="21"/>
              </w:rPr>
            </w:pPr>
          </w:p>
          <w:p w14:paraId="5FD7C100">
            <w:pPr>
              <w:pStyle w:val="2"/>
              <w:rPr>
                <w:rFonts w:ascii="Times New Roman" w:eastAsia="仿宋_GB2312"/>
                <w:color w:val="000000"/>
                <w:sz w:val="21"/>
                <w:szCs w:val="21"/>
              </w:rPr>
            </w:pPr>
          </w:p>
          <w:p w14:paraId="500AB0E9">
            <w:pPr>
              <w:keepNext w:val="0"/>
              <w:keepLines w:val="0"/>
              <w:pageBreakBefore w:val="0"/>
              <w:kinsoku/>
              <w:bidi w:val="0"/>
              <w:spacing w:line="594" w:lineRule="exact"/>
              <w:textAlignment w:val="auto"/>
              <w:rPr>
                <w:rFonts w:eastAsia="仿宋_GB2312"/>
                <w:color w:val="000000"/>
                <w:sz w:val="24"/>
                <w:szCs w:val="22"/>
                <w:u w:val="single"/>
              </w:rPr>
            </w:pPr>
          </w:p>
          <w:p w14:paraId="6C7FD82A">
            <w:pPr>
              <w:keepNext w:val="0"/>
              <w:keepLines w:val="0"/>
              <w:pageBreakBefore w:val="0"/>
              <w:kinsoku/>
              <w:bidi w:val="0"/>
              <w:spacing w:line="594" w:lineRule="exact"/>
              <w:ind w:firstLine="420"/>
              <w:textAlignment w:val="auto"/>
              <w:rPr>
                <w:rFonts w:eastAsia="仿宋_GB2312"/>
                <w:color w:val="000000"/>
                <w:sz w:val="24"/>
                <w:szCs w:val="22"/>
              </w:rPr>
            </w:pPr>
            <w:r>
              <w:rPr>
                <w:rFonts w:hint="default" w:eastAsia="仿宋_GB2312"/>
                <w:color w:val="000000"/>
                <w:sz w:val="24"/>
                <w:szCs w:val="22"/>
              </w:rPr>
              <w:t>申请人（签章）                 申请人法定代表人（签字）</w:t>
            </w:r>
          </w:p>
          <w:p w14:paraId="5C9E9DD5">
            <w:pPr>
              <w:keepNext w:val="0"/>
              <w:keepLines w:val="0"/>
              <w:pageBreakBefore w:val="0"/>
              <w:kinsoku/>
              <w:bidi w:val="0"/>
              <w:spacing w:line="594" w:lineRule="exact"/>
              <w:jc w:val="center"/>
              <w:textAlignment w:val="auto"/>
              <w:rPr>
                <w:rFonts w:eastAsia="仿宋_GB2312"/>
                <w:color w:val="000000"/>
                <w:sz w:val="21"/>
                <w:szCs w:val="21"/>
              </w:rPr>
            </w:pPr>
            <w:r>
              <w:rPr>
                <w:rFonts w:hint="default" w:eastAsia="仿宋_GB2312"/>
                <w:color w:val="000000"/>
                <w:sz w:val="24"/>
                <w:szCs w:val="22"/>
              </w:rPr>
              <w:t xml:space="preserve">              年   月    日</w:t>
            </w:r>
          </w:p>
        </w:tc>
      </w:tr>
      <w:tr w14:paraId="4B6F2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gridAfter w:val="1"/>
          <w:wAfter w:w="99" w:type="dxa"/>
          <w:cantSplit/>
          <w:trHeight w:val="7145" w:hRule="atLeast"/>
          <w:jc w:val="center"/>
        </w:trPr>
        <w:tc>
          <w:tcPr>
            <w:tcW w:w="8676" w:type="dxa"/>
            <w:gridSpan w:val="4"/>
            <w:noWrap w:val="0"/>
            <w:vAlign w:val="top"/>
          </w:tcPr>
          <w:p w14:paraId="1C7651A0">
            <w:pPr>
              <w:keepNext w:val="0"/>
              <w:keepLines w:val="0"/>
              <w:pageBreakBefore w:val="0"/>
              <w:kinsoku/>
              <w:bidi w:val="0"/>
              <w:spacing w:line="594" w:lineRule="exact"/>
              <w:textAlignment w:val="auto"/>
              <w:rPr>
                <w:rFonts w:ascii="Times New Roman" w:eastAsia="仿宋_GB2312"/>
                <w:color w:val="000000"/>
                <w:sz w:val="24"/>
                <w:szCs w:val="22"/>
              </w:rPr>
            </w:pPr>
            <w:r>
              <w:rPr>
                <w:rFonts w:hint="default" w:ascii="Times New Roman" w:eastAsia="仿宋_GB2312"/>
                <w:color w:val="000000"/>
                <w:sz w:val="24"/>
                <w:szCs w:val="22"/>
              </w:rPr>
              <w:t>所附材料（请在所提供材料前的□内打“√”）</w:t>
            </w:r>
          </w:p>
          <w:p w14:paraId="059996F1">
            <w:pPr>
              <w:keepNext w:val="0"/>
              <w:keepLines w:val="0"/>
              <w:pageBreakBefore w:val="0"/>
              <w:numPr>
                <w:ilvl w:val="0"/>
                <w:numId w:val="3"/>
              </w:numPr>
              <w:kinsoku/>
              <w:bidi w:val="0"/>
              <w:spacing w:line="594" w:lineRule="exact"/>
              <w:textAlignment w:val="auto"/>
              <w:rPr>
                <w:rFonts w:ascii="Times New Roman" w:hAnsi="Times New Roman" w:eastAsia="仿宋_GB2312" w:cs="Times New Roman"/>
                <w:color w:val="000000"/>
                <w:sz w:val="24"/>
                <w:szCs w:val="22"/>
              </w:rPr>
            </w:pPr>
            <w:r>
              <w:rPr>
                <w:rFonts w:ascii="Times New Roman" w:hAnsi="Times New Roman" w:eastAsia="仿宋_GB2312" w:cs="Times New Roman"/>
                <w:color w:val="000000"/>
                <w:sz w:val="24"/>
                <w:szCs w:val="22"/>
              </w:rPr>
              <w:t>1. 婴幼儿配方</w:t>
            </w:r>
            <w:r>
              <w:rPr>
                <w:rFonts w:hint="default" w:ascii="Times New Roman" w:hAnsi="Times New Roman" w:eastAsia="仿宋_GB2312" w:cs="Times New Roman"/>
                <w:color w:val="000000"/>
                <w:sz w:val="24"/>
                <w:szCs w:val="22"/>
              </w:rPr>
              <w:t>液态乳</w:t>
            </w:r>
            <w:r>
              <w:rPr>
                <w:rFonts w:ascii="Times New Roman" w:hAnsi="Times New Roman" w:eastAsia="仿宋_GB2312" w:cs="Times New Roman"/>
                <w:color w:val="000000"/>
                <w:sz w:val="24"/>
                <w:szCs w:val="22"/>
              </w:rPr>
              <w:t>产品配方注册申请书</w:t>
            </w:r>
            <w:r>
              <w:rPr>
                <w:rFonts w:hint="eastAsia" w:cs="Times New Roman"/>
                <w:color w:val="000000"/>
                <w:sz w:val="24"/>
                <w:szCs w:val="22"/>
                <w:lang w:eastAsia="zh-CN"/>
              </w:rPr>
              <w:t>；</w:t>
            </w:r>
          </w:p>
          <w:p w14:paraId="09701FD6">
            <w:pPr>
              <w:keepNext w:val="0"/>
              <w:keepLines w:val="0"/>
              <w:pageBreakBefore w:val="0"/>
              <w:numPr>
                <w:ilvl w:val="0"/>
                <w:numId w:val="3"/>
              </w:numPr>
              <w:kinsoku/>
              <w:bidi w:val="0"/>
              <w:spacing w:line="594" w:lineRule="exact"/>
              <w:textAlignment w:val="auto"/>
              <w:rPr>
                <w:rFonts w:eastAsia="仿宋_GB2312"/>
                <w:color w:val="000000"/>
                <w:sz w:val="24"/>
                <w:szCs w:val="22"/>
              </w:rPr>
            </w:pPr>
            <w:r>
              <w:rPr>
                <w:rFonts w:eastAsia="仿宋_GB2312"/>
                <w:color w:val="000000"/>
                <w:sz w:val="24"/>
                <w:szCs w:val="22"/>
              </w:rPr>
              <w:t>2. 申请人主体资质文件；</w:t>
            </w:r>
          </w:p>
          <w:p w14:paraId="2E0B54AA">
            <w:pPr>
              <w:keepNext w:val="0"/>
              <w:keepLines w:val="0"/>
              <w:pageBreakBefore w:val="0"/>
              <w:numPr>
                <w:ilvl w:val="0"/>
                <w:numId w:val="3"/>
              </w:numPr>
              <w:kinsoku/>
              <w:bidi w:val="0"/>
              <w:spacing w:line="594" w:lineRule="exact"/>
              <w:textAlignment w:val="auto"/>
              <w:rPr>
                <w:rFonts w:eastAsia="仿宋_GB2312"/>
                <w:color w:val="000000"/>
                <w:sz w:val="24"/>
                <w:szCs w:val="22"/>
              </w:rPr>
            </w:pPr>
            <w:r>
              <w:rPr>
                <w:rFonts w:eastAsia="仿宋_GB2312"/>
                <w:color w:val="000000"/>
                <w:sz w:val="24"/>
                <w:szCs w:val="22"/>
              </w:rPr>
              <w:t>3. 原辅料的质量安全标准；</w:t>
            </w:r>
          </w:p>
          <w:p w14:paraId="33B283BF">
            <w:pPr>
              <w:keepNext w:val="0"/>
              <w:keepLines w:val="0"/>
              <w:pageBreakBefore w:val="0"/>
              <w:numPr>
                <w:ilvl w:val="0"/>
                <w:numId w:val="3"/>
              </w:numPr>
              <w:kinsoku/>
              <w:bidi w:val="0"/>
              <w:spacing w:line="594" w:lineRule="exact"/>
              <w:textAlignment w:val="auto"/>
              <w:rPr>
                <w:rFonts w:eastAsia="仿宋_GB2312"/>
                <w:color w:val="000000"/>
                <w:sz w:val="24"/>
                <w:szCs w:val="22"/>
              </w:rPr>
            </w:pPr>
            <w:r>
              <w:rPr>
                <w:rFonts w:eastAsia="仿宋_GB2312"/>
                <w:color w:val="000000"/>
                <w:sz w:val="24"/>
                <w:szCs w:val="22"/>
              </w:rPr>
              <w:t>4. 产品配方；</w:t>
            </w:r>
          </w:p>
          <w:p w14:paraId="2129F937">
            <w:pPr>
              <w:keepNext w:val="0"/>
              <w:keepLines w:val="0"/>
              <w:pageBreakBefore w:val="0"/>
              <w:numPr>
                <w:ilvl w:val="0"/>
                <w:numId w:val="3"/>
              </w:numPr>
              <w:kinsoku/>
              <w:bidi w:val="0"/>
              <w:spacing w:line="594" w:lineRule="exact"/>
              <w:textAlignment w:val="auto"/>
              <w:rPr>
                <w:rFonts w:eastAsia="仿宋_GB2312"/>
                <w:color w:val="000000"/>
                <w:sz w:val="24"/>
                <w:szCs w:val="22"/>
              </w:rPr>
            </w:pPr>
            <w:r>
              <w:rPr>
                <w:rFonts w:eastAsia="仿宋_GB2312"/>
                <w:color w:val="000000"/>
                <w:sz w:val="24"/>
                <w:szCs w:val="22"/>
              </w:rPr>
              <w:t>5. 产品配方研发</w:t>
            </w:r>
            <w:r>
              <w:rPr>
                <w:rFonts w:hint="default" w:eastAsia="仿宋_GB2312"/>
                <w:color w:val="000000"/>
                <w:sz w:val="24"/>
                <w:szCs w:val="22"/>
              </w:rPr>
              <w:t>与</w:t>
            </w:r>
            <w:r>
              <w:rPr>
                <w:rFonts w:eastAsia="仿宋_GB2312"/>
                <w:color w:val="000000"/>
                <w:sz w:val="24"/>
                <w:szCs w:val="22"/>
              </w:rPr>
              <w:t>论证报告；</w:t>
            </w:r>
          </w:p>
          <w:p w14:paraId="1643586C">
            <w:pPr>
              <w:keepNext w:val="0"/>
              <w:keepLines w:val="0"/>
              <w:pageBreakBefore w:val="0"/>
              <w:numPr>
                <w:ilvl w:val="0"/>
                <w:numId w:val="3"/>
              </w:numPr>
              <w:kinsoku/>
              <w:bidi w:val="0"/>
              <w:spacing w:line="594" w:lineRule="exact"/>
              <w:textAlignment w:val="auto"/>
              <w:rPr>
                <w:rFonts w:eastAsia="仿宋_GB2312"/>
                <w:color w:val="000000"/>
                <w:sz w:val="24"/>
                <w:szCs w:val="22"/>
              </w:rPr>
            </w:pPr>
            <w:r>
              <w:rPr>
                <w:rFonts w:eastAsia="仿宋_GB2312"/>
                <w:color w:val="000000"/>
                <w:sz w:val="24"/>
                <w:szCs w:val="22"/>
              </w:rPr>
              <w:t>6. 生产工艺说明；</w:t>
            </w:r>
          </w:p>
          <w:p w14:paraId="18B06425">
            <w:pPr>
              <w:keepNext w:val="0"/>
              <w:keepLines w:val="0"/>
              <w:pageBreakBefore w:val="0"/>
              <w:numPr>
                <w:ilvl w:val="0"/>
                <w:numId w:val="3"/>
              </w:numPr>
              <w:kinsoku/>
              <w:bidi w:val="0"/>
              <w:spacing w:line="594" w:lineRule="exact"/>
              <w:textAlignment w:val="auto"/>
              <w:rPr>
                <w:rFonts w:eastAsia="仿宋_GB2312"/>
                <w:color w:val="000000"/>
                <w:sz w:val="24"/>
                <w:szCs w:val="22"/>
              </w:rPr>
            </w:pPr>
            <w:r>
              <w:rPr>
                <w:rFonts w:eastAsia="仿宋_GB2312"/>
                <w:color w:val="000000"/>
                <w:sz w:val="24"/>
                <w:szCs w:val="22"/>
              </w:rPr>
              <w:t>7. 产品检验报告；</w:t>
            </w:r>
          </w:p>
          <w:p w14:paraId="4647BECB">
            <w:pPr>
              <w:keepNext w:val="0"/>
              <w:keepLines w:val="0"/>
              <w:pageBreakBefore w:val="0"/>
              <w:numPr>
                <w:ilvl w:val="0"/>
                <w:numId w:val="3"/>
              </w:numPr>
              <w:kinsoku/>
              <w:bidi w:val="0"/>
              <w:spacing w:line="594" w:lineRule="exact"/>
              <w:textAlignment w:val="auto"/>
              <w:rPr>
                <w:rFonts w:eastAsia="仿宋_GB2312"/>
                <w:color w:val="000000"/>
                <w:sz w:val="24"/>
                <w:szCs w:val="22"/>
              </w:rPr>
            </w:pPr>
            <w:r>
              <w:rPr>
                <w:rFonts w:eastAsia="仿宋_GB2312"/>
                <w:color w:val="000000"/>
                <w:sz w:val="24"/>
                <w:szCs w:val="22"/>
              </w:rPr>
              <w:t>8. 研发能力、生产能力、检验能力的材料；</w:t>
            </w:r>
          </w:p>
          <w:p w14:paraId="511CCF6C">
            <w:pPr>
              <w:keepNext w:val="0"/>
              <w:keepLines w:val="0"/>
              <w:pageBreakBefore w:val="0"/>
              <w:numPr>
                <w:ilvl w:val="0"/>
                <w:numId w:val="3"/>
              </w:numPr>
              <w:kinsoku/>
              <w:bidi w:val="0"/>
              <w:spacing w:line="594" w:lineRule="exact"/>
              <w:textAlignment w:val="auto"/>
              <w:rPr>
                <w:rFonts w:eastAsia="仿宋_GB2312"/>
                <w:color w:val="000000"/>
                <w:sz w:val="24"/>
                <w:szCs w:val="22"/>
              </w:rPr>
            </w:pPr>
            <w:r>
              <w:rPr>
                <w:rFonts w:eastAsia="仿宋_GB2312"/>
                <w:color w:val="000000"/>
                <w:sz w:val="24"/>
                <w:szCs w:val="22"/>
              </w:rPr>
              <w:t>9.</w:t>
            </w:r>
            <w:r>
              <w:rPr>
                <w:rFonts w:hint="default" w:eastAsia="仿宋_GB2312"/>
                <w:color w:val="000000"/>
                <w:sz w:val="24"/>
                <w:szCs w:val="22"/>
              </w:rPr>
              <w:t xml:space="preserve"> 其他表明配方科学性、安全性的材料</w:t>
            </w:r>
            <w:r>
              <w:rPr>
                <w:rFonts w:eastAsia="仿宋_GB2312"/>
                <w:color w:val="000000"/>
                <w:sz w:val="24"/>
                <w:szCs w:val="22"/>
              </w:rPr>
              <w:t>。</w:t>
            </w:r>
          </w:p>
          <w:p w14:paraId="1B541D14">
            <w:pPr>
              <w:keepNext w:val="0"/>
              <w:keepLines w:val="0"/>
              <w:pageBreakBefore w:val="0"/>
              <w:kinsoku/>
              <w:bidi w:val="0"/>
              <w:spacing w:line="594" w:lineRule="exact"/>
              <w:textAlignment w:val="auto"/>
              <w:rPr>
                <w:rFonts w:ascii="Times New Roman" w:eastAsia="仿宋_GB2312"/>
                <w:color w:val="000000"/>
                <w:sz w:val="24"/>
                <w:szCs w:val="22"/>
              </w:rPr>
            </w:pPr>
          </w:p>
          <w:p w14:paraId="2603059A">
            <w:pPr>
              <w:keepNext w:val="0"/>
              <w:keepLines w:val="0"/>
              <w:pageBreakBefore w:val="0"/>
              <w:kinsoku/>
              <w:bidi w:val="0"/>
              <w:spacing w:line="594" w:lineRule="exact"/>
              <w:textAlignment w:val="auto"/>
              <w:rPr>
                <w:rFonts w:eastAsia="仿宋_GB2312"/>
                <w:color w:val="000000"/>
                <w:sz w:val="21"/>
                <w:szCs w:val="22"/>
              </w:rPr>
            </w:pPr>
          </w:p>
          <w:p w14:paraId="26907B01">
            <w:pPr>
              <w:keepNext w:val="0"/>
              <w:keepLines w:val="0"/>
              <w:pageBreakBefore w:val="0"/>
              <w:kinsoku/>
              <w:bidi w:val="0"/>
              <w:spacing w:line="594" w:lineRule="exact"/>
              <w:textAlignment w:val="auto"/>
              <w:rPr>
                <w:rFonts w:eastAsia="仿宋_GB2312"/>
                <w:color w:val="000000"/>
                <w:sz w:val="21"/>
                <w:szCs w:val="22"/>
              </w:rPr>
            </w:pPr>
          </w:p>
          <w:p w14:paraId="6EF101BA">
            <w:pPr>
              <w:keepNext w:val="0"/>
              <w:keepLines w:val="0"/>
              <w:pageBreakBefore w:val="0"/>
              <w:kinsoku/>
              <w:bidi w:val="0"/>
              <w:spacing w:line="594" w:lineRule="exact"/>
              <w:textAlignment w:val="auto"/>
              <w:rPr>
                <w:rFonts w:eastAsia="仿宋_GB2312"/>
                <w:color w:val="000000"/>
                <w:sz w:val="21"/>
                <w:szCs w:val="22"/>
              </w:rPr>
            </w:pPr>
          </w:p>
          <w:p w14:paraId="19C86D54">
            <w:pPr>
              <w:keepNext w:val="0"/>
              <w:keepLines w:val="0"/>
              <w:pageBreakBefore w:val="0"/>
              <w:kinsoku/>
              <w:bidi w:val="0"/>
              <w:spacing w:line="594" w:lineRule="exact"/>
              <w:textAlignment w:val="auto"/>
              <w:rPr>
                <w:rFonts w:eastAsia="仿宋_GB2312"/>
                <w:color w:val="000000"/>
                <w:sz w:val="21"/>
                <w:szCs w:val="22"/>
              </w:rPr>
            </w:pPr>
          </w:p>
          <w:p w14:paraId="2AF1F9E9">
            <w:pPr>
              <w:keepNext w:val="0"/>
              <w:keepLines w:val="0"/>
              <w:pageBreakBefore w:val="0"/>
              <w:kinsoku/>
              <w:bidi w:val="0"/>
              <w:spacing w:line="594" w:lineRule="exact"/>
              <w:textAlignment w:val="auto"/>
              <w:rPr>
                <w:rFonts w:eastAsia="仿宋_GB2312"/>
                <w:color w:val="000000"/>
                <w:sz w:val="21"/>
                <w:szCs w:val="22"/>
              </w:rPr>
            </w:pPr>
          </w:p>
          <w:p w14:paraId="45FEB1FD">
            <w:pPr>
              <w:keepNext w:val="0"/>
              <w:keepLines w:val="0"/>
              <w:pageBreakBefore w:val="0"/>
              <w:kinsoku/>
              <w:bidi w:val="0"/>
              <w:spacing w:line="594" w:lineRule="exact"/>
              <w:textAlignment w:val="auto"/>
              <w:rPr>
                <w:rFonts w:eastAsia="仿宋_GB2312"/>
                <w:color w:val="000000"/>
                <w:sz w:val="21"/>
                <w:szCs w:val="22"/>
              </w:rPr>
            </w:pPr>
          </w:p>
          <w:p w14:paraId="2506F2EF">
            <w:pPr>
              <w:keepNext w:val="0"/>
              <w:keepLines w:val="0"/>
              <w:pageBreakBefore w:val="0"/>
              <w:kinsoku/>
              <w:bidi w:val="0"/>
              <w:spacing w:line="594" w:lineRule="exact"/>
              <w:textAlignment w:val="auto"/>
              <w:rPr>
                <w:rFonts w:eastAsia="仿宋_GB2312"/>
                <w:color w:val="000000"/>
                <w:sz w:val="21"/>
                <w:szCs w:val="22"/>
              </w:rPr>
            </w:pPr>
          </w:p>
          <w:p w14:paraId="49C4B296">
            <w:pPr>
              <w:keepNext w:val="0"/>
              <w:keepLines w:val="0"/>
              <w:pageBreakBefore w:val="0"/>
              <w:kinsoku/>
              <w:bidi w:val="0"/>
              <w:spacing w:line="594" w:lineRule="exact"/>
              <w:textAlignment w:val="auto"/>
              <w:rPr>
                <w:rFonts w:eastAsia="仿宋_GB2312"/>
                <w:color w:val="000000"/>
                <w:sz w:val="21"/>
                <w:szCs w:val="22"/>
              </w:rPr>
            </w:pPr>
          </w:p>
          <w:p w14:paraId="39FBDBD6">
            <w:pPr>
              <w:keepNext w:val="0"/>
              <w:keepLines w:val="0"/>
              <w:pageBreakBefore w:val="0"/>
              <w:kinsoku/>
              <w:bidi w:val="0"/>
              <w:spacing w:line="594" w:lineRule="exact"/>
              <w:textAlignment w:val="auto"/>
              <w:rPr>
                <w:rFonts w:eastAsia="仿宋_GB2312"/>
                <w:color w:val="000000"/>
                <w:sz w:val="21"/>
                <w:szCs w:val="22"/>
              </w:rPr>
            </w:pPr>
          </w:p>
          <w:p w14:paraId="5C14EEC1">
            <w:pPr>
              <w:keepNext w:val="0"/>
              <w:keepLines w:val="0"/>
              <w:pageBreakBefore w:val="0"/>
              <w:kinsoku/>
              <w:bidi w:val="0"/>
              <w:spacing w:line="594" w:lineRule="exact"/>
              <w:textAlignment w:val="auto"/>
              <w:rPr>
                <w:rFonts w:eastAsia="仿宋_GB2312"/>
                <w:color w:val="000000"/>
                <w:sz w:val="21"/>
                <w:szCs w:val="22"/>
              </w:rPr>
            </w:pPr>
          </w:p>
          <w:p w14:paraId="1FD34D2F">
            <w:pPr>
              <w:keepNext w:val="0"/>
              <w:keepLines w:val="0"/>
              <w:pageBreakBefore w:val="0"/>
              <w:kinsoku/>
              <w:bidi w:val="0"/>
              <w:spacing w:line="594" w:lineRule="exact"/>
              <w:textAlignment w:val="auto"/>
              <w:rPr>
                <w:rFonts w:eastAsia="仿宋_GB2312"/>
                <w:color w:val="000000"/>
                <w:sz w:val="21"/>
                <w:szCs w:val="22"/>
              </w:rPr>
            </w:pPr>
          </w:p>
          <w:p w14:paraId="039E4309">
            <w:pPr>
              <w:keepNext w:val="0"/>
              <w:keepLines w:val="0"/>
              <w:pageBreakBefore w:val="0"/>
              <w:kinsoku/>
              <w:bidi w:val="0"/>
              <w:spacing w:line="594" w:lineRule="exact"/>
              <w:ind w:left="390"/>
              <w:textAlignment w:val="auto"/>
              <w:rPr>
                <w:rFonts w:eastAsia="仿宋_GB2312"/>
                <w:color w:val="000000"/>
                <w:sz w:val="21"/>
                <w:szCs w:val="22"/>
              </w:rPr>
            </w:pPr>
          </w:p>
          <w:p w14:paraId="2713E5E9">
            <w:pPr>
              <w:keepNext w:val="0"/>
              <w:keepLines w:val="0"/>
              <w:pageBreakBefore w:val="0"/>
              <w:kinsoku/>
              <w:bidi w:val="0"/>
              <w:spacing w:line="594" w:lineRule="exact"/>
              <w:ind w:left="390"/>
              <w:textAlignment w:val="auto"/>
              <w:rPr>
                <w:rFonts w:eastAsia="仿宋_GB2312"/>
                <w:color w:val="000000"/>
                <w:sz w:val="21"/>
                <w:szCs w:val="22"/>
              </w:rPr>
            </w:pPr>
          </w:p>
        </w:tc>
      </w:tr>
    </w:tbl>
    <w:p w14:paraId="5F90C045">
      <w:pPr>
        <w:keepNext w:val="0"/>
        <w:keepLines w:val="0"/>
        <w:pageBreakBefore w:val="0"/>
        <w:kinsoku/>
        <w:bidi w:val="0"/>
        <w:spacing w:line="594" w:lineRule="exact"/>
        <w:textAlignment w:val="auto"/>
        <w:rPr>
          <w:rFonts w:hint="default" w:ascii="Times New Roman" w:eastAsia="黑体" w:cs="Times New Roman"/>
          <w:color w:val="000000"/>
          <w:sz w:val="32"/>
          <w:szCs w:val="32"/>
        </w:rPr>
        <w:sectPr>
          <w:pgSz w:w="11906" w:h="16838"/>
          <w:pgMar w:top="1984" w:right="1474" w:bottom="1644" w:left="1474" w:header="851" w:footer="1191" w:gutter="0"/>
          <w:pgBorders>
            <w:top w:val="none" w:sz="0" w:space="0"/>
            <w:left w:val="none" w:sz="0" w:space="0"/>
            <w:bottom w:val="none" w:sz="0" w:space="0"/>
            <w:right w:val="none" w:sz="0" w:space="0"/>
          </w:pgBorders>
          <w:pgNumType w:fmt="decimal"/>
          <w:cols w:space="720" w:num="1"/>
          <w:rtlGutter w:val="0"/>
          <w:docGrid w:type="linesAndChars" w:linePitch="577" w:charSpace="-849"/>
        </w:sectPr>
      </w:pPr>
    </w:p>
    <w:p w14:paraId="34CEA814">
      <w:pPr>
        <w:keepNext w:val="0"/>
        <w:keepLines w:val="0"/>
        <w:pageBreakBefore w:val="0"/>
        <w:kinsoku/>
        <w:bidi w:val="0"/>
        <w:spacing w:line="594" w:lineRule="exact"/>
        <w:textAlignment w:val="auto"/>
        <w:rPr>
          <w:rFonts w:ascii="Times New Roman" w:eastAsia="黑体"/>
          <w:color w:val="000000"/>
          <w:sz w:val="32"/>
          <w:szCs w:val="32"/>
        </w:rPr>
      </w:pPr>
      <w:r>
        <w:rPr>
          <w:rFonts w:hint="default" w:ascii="Times New Roman" w:eastAsia="黑体"/>
          <w:color w:val="000000"/>
          <w:sz w:val="32"/>
          <w:szCs w:val="32"/>
        </w:rPr>
        <w:t>附表2</w:t>
      </w:r>
    </w:p>
    <w:p w14:paraId="7D54E2AA">
      <w:pPr>
        <w:keepNext w:val="0"/>
        <w:keepLines w:val="0"/>
        <w:pageBreakBefore w:val="0"/>
        <w:kinsoku/>
        <w:bidi w:val="0"/>
        <w:spacing w:line="594" w:lineRule="exact"/>
        <w:textAlignment w:val="auto"/>
        <w:rPr>
          <w:color w:val="000000"/>
        </w:rPr>
      </w:pPr>
      <w:r>
        <w:rPr>
          <w:color w:val="000000"/>
        </w:rPr>
        <mc:AlternateContent>
          <mc:Choice Requires="wps">
            <w:drawing>
              <wp:anchor distT="0" distB="0" distL="0" distR="0" simplePos="0" relativeHeight="251659264" behindDoc="1" locked="0" layoutInCell="1" allowOverlap="1">
                <wp:simplePos x="0" y="0"/>
                <wp:positionH relativeFrom="column">
                  <wp:posOffset>2333625</wp:posOffset>
                </wp:positionH>
                <wp:positionV relativeFrom="paragraph">
                  <wp:posOffset>24765</wp:posOffset>
                </wp:positionV>
                <wp:extent cx="3314700" cy="1188085"/>
                <wp:effectExtent l="4445" t="4445" r="18415" b="11430"/>
                <wp:wrapNone/>
                <wp:docPr id="1028" name="矩形 5"/>
                <wp:cNvGraphicFramePr/>
                <a:graphic xmlns:a="http://schemas.openxmlformats.org/drawingml/2006/main">
                  <a:graphicData uri="http://schemas.microsoft.com/office/word/2010/wordprocessingShape">
                    <wps:wsp>
                      <wps:cNvSpPr/>
                      <wps:spPr>
                        <a:xfrm>
                          <a:off x="0" y="0"/>
                          <a:ext cx="3314700" cy="118808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3918988">
                            <w:pPr>
                              <w:spacing w:before="120"/>
                              <w:rPr>
                                <w:rFonts w:eastAsia="仿宋_GB2312"/>
                                <w:sz w:val="28"/>
                              </w:rPr>
                            </w:pPr>
                            <w:r>
                              <w:rPr>
                                <w:rFonts w:eastAsia="仿宋_GB2312"/>
                                <w:sz w:val="28"/>
                              </w:rPr>
                              <w:t>受理编号：国食注申YP</w:t>
                            </w:r>
                          </w:p>
                          <w:p w14:paraId="376E819E">
                            <w:pPr>
                              <w:spacing w:line="260" w:lineRule="exact"/>
                              <w:jc w:val="center"/>
                              <w:rPr>
                                <w:rFonts w:eastAsia="仿宋_GB2312"/>
                                <w:sz w:val="28"/>
                              </w:rPr>
                            </w:pPr>
                          </w:p>
                          <w:p w14:paraId="3129A1D7">
                            <w:pPr>
                              <w:rPr>
                                <w:rFonts w:eastAsia="仿宋_GB2312"/>
                                <w:sz w:val="28"/>
                              </w:rPr>
                            </w:pPr>
                            <w:r>
                              <w:rPr>
                                <w:rFonts w:eastAsia="仿宋_GB2312"/>
                                <w:sz w:val="28"/>
                              </w:rPr>
                              <w:t>受理日期： 年  月  日</w:t>
                            </w:r>
                          </w:p>
                        </w:txbxContent>
                      </wps:txbx>
                      <wps:bodyPr vert="horz" wrap="square" lIns="91440" tIns="45720" rIns="91440" bIns="45720" anchor="t" anchorCtr="0" upright="1">
                        <a:noAutofit/>
                      </wps:bodyPr>
                    </wps:wsp>
                  </a:graphicData>
                </a:graphic>
              </wp:anchor>
            </w:drawing>
          </mc:Choice>
          <mc:Fallback>
            <w:pict>
              <v:rect id="矩形 5" o:spid="_x0000_s1026" o:spt="1" style="position:absolute;left:0pt;margin-left:183.75pt;margin-top:1.95pt;height:93.55pt;width:261pt;z-index:-251657216;mso-width-relative:page;mso-height-relative:page;" fillcolor="#FFFFFF" filled="t" stroked="t" coordsize="21600,21600" o:gfxdata="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BpcrnN1gAAAAkBAAAPAAAAAAAA&#10;AAEAIAAAACIAAABkcnMvZG93bnJldi54bWxQSwECFAAUAAAACACHTuJAEyWELU0CAAC8BAAADgAA&#10;AAAAAAABACAAAAAlAQAAZHJzL2Uyb0RvYy54bWxQSwUGAAAAAAYABgBZAQAA5AUAAAAA&#10;">
                <v:fill on="t" focussize="0,0"/>
                <v:stroke color="#000000" joinstyle="miter"/>
                <v:imagedata o:title=""/>
                <o:lock v:ext="edit" aspectratio="f"/>
                <v:textbox>
                  <w:txbxContent>
                    <w:p w14:paraId="33918988">
                      <w:pPr>
                        <w:spacing w:before="120"/>
                        <w:rPr>
                          <w:rFonts w:eastAsia="仿宋_GB2312"/>
                          <w:sz w:val="28"/>
                        </w:rPr>
                      </w:pPr>
                      <w:r>
                        <w:rPr>
                          <w:rFonts w:eastAsia="仿宋_GB2312"/>
                          <w:sz w:val="28"/>
                        </w:rPr>
                        <w:t>受理编号：国食注申YP</w:t>
                      </w:r>
                    </w:p>
                    <w:p w14:paraId="376E819E">
                      <w:pPr>
                        <w:spacing w:line="260" w:lineRule="exact"/>
                        <w:jc w:val="center"/>
                        <w:rPr>
                          <w:rFonts w:eastAsia="仿宋_GB2312"/>
                          <w:sz w:val="28"/>
                        </w:rPr>
                      </w:pPr>
                    </w:p>
                    <w:p w14:paraId="3129A1D7">
                      <w:pPr>
                        <w:rPr>
                          <w:rFonts w:eastAsia="仿宋_GB2312"/>
                          <w:sz w:val="28"/>
                        </w:rPr>
                      </w:pPr>
                      <w:r>
                        <w:rPr>
                          <w:rFonts w:eastAsia="仿宋_GB2312"/>
                          <w:sz w:val="28"/>
                        </w:rPr>
                        <w:t>受理日期： 年  月  日</w:t>
                      </w:r>
                    </w:p>
                  </w:txbxContent>
                </v:textbox>
              </v:rect>
            </w:pict>
          </mc:Fallback>
        </mc:AlternateContent>
      </w:r>
    </w:p>
    <w:p w14:paraId="63EDD4FF">
      <w:pPr>
        <w:keepNext w:val="0"/>
        <w:keepLines w:val="0"/>
        <w:pageBreakBefore w:val="0"/>
        <w:kinsoku/>
        <w:bidi w:val="0"/>
        <w:spacing w:line="594" w:lineRule="exact"/>
        <w:textAlignment w:val="auto"/>
        <w:rPr>
          <w:color w:val="000000"/>
        </w:rPr>
      </w:pPr>
    </w:p>
    <w:p w14:paraId="196E938B">
      <w:pPr>
        <w:keepNext w:val="0"/>
        <w:keepLines w:val="0"/>
        <w:pageBreakBefore w:val="0"/>
        <w:kinsoku/>
        <w:bidi w:val="0"/>
        <w:spacing w:line="594" w:lineRule="exact"/>
        <w:textAlignment w:val="auto"/>
        <w:rPr>
          <w:color w:val="000000"/>
        </w:rPr>
      </w:pPr>
    </w:p>
    <w:p w14:paraId="57BDDEE8">
      <w:pPr>
        <w:keepNext w:val="0"/>
        <w:keepLines w:val="0"/>
        <w:pageBreakBefore w:val="0"/>
        <w:kinsoku/>
        <w:bidi w:val="0"/>
        <w:spacing w:line="594" w:lineRule="exact"/>
        <w:textAlignment w:val="auto"/>
        <w:rPr>
          <w:color w:val="000000"/>
        </w:rPr>
      </w:pPr>
    </w:p>
    <w:p w14:paraId="6B520C45">
      <w:pPr>
        <w:keepNext w:val="0"/>
        <w:keepLines w:val="0"/>
        <w:pageBreakBefore w:val="0"/>
        <w:kinsoku/>
        <w:bidi w:val="0"/>
        <w:spacing w:line="594" w:lineRule="exact"/>
        <w:textAlignment w:val="auto"/>
        <w:rPr>
          <w:color w:val="000000"/>
        </w:rPr>
      </w:pPr>
    </w:p>
    <w:p w14:paraId="52E218D9">
      <w:pPr>
        <w:keepNext w:val="0"/>
        <w:keepLines w:val="0"/>
        <w:pageBreakBefore w:val="0"/>
        <w:kinsoku/>
        <w:bidi w:val="0"/>
        <w:spacing w:line="594" w:lineRule="exact"/>
        <w:textAlignment w:val="auto"/>
        <w:rPr>
          <w:color w:val="000000"/>
        </w:rPr>
      </w:pPr>
    </w:p>
    <w:p w14:paraId="62C125F5">
      <w:pPr>
        <w:keepNext w:val="0"/>
        <w:keepLines w:val="0"/>
        <w:pageBreakBefore w:val="0"/>
        <w:kinsoku/>
        <w:bidi w:val="0"/>
        <w:spacing w:line="594" w:lineRule="exact"/>
        <w:textAlignment w:val="auto"/>
        <w:rPr>
          <w:color w:val="000000"/>
        </w:rPr>
      </w:pPr>
    </w:p>
    <w:p w14:paraId="59441593">
      <w:pPr>
        <w:keepNext w:val="0"/>
        <w:keepLines w:val="0"/>
        <w:pageBreakBefore w:val="0"/>
        <w:kinsoku/>
        <w:bidi w:val="0"/>
        <w:spacing w:line="594" w:lineRule="exact"/>
        <w:textAlignment w:val="auto"/>
        <w:rPr>
          <w:color w:val="000000"/>
        </w:rPr>
      </w:pPr>
    </w:p>
    <w:p w14:paraId="1122B408">
      <w:pPr>
        <w:keepNext w:val="0"/>
        <w:keepLines w:val="0"/>
        <w:pageBreakBefore w:val="0"/>
        <w:kinsoku/>
        <w:bidi w:val="0"/>
        <w:spacing w:line="594" w:lineRule="exact"/>
        <w:jc w:val="center"/>
        <w:textAlignment w:val="auto"/>
        <w:rPr>
          <w:rFonts w:ascii="Times New Roman" w:eastAsia="方正小标宋简体"/>
          <w:bCs/>
          <w:color w:val="000000"/>
          <w:sz w:val="52"/>
          <w:szCs w:val="52"/>
        </w:rPr>
      </w:pPr>
      <w:r>
        <w:rPr>
          <w:rFonts w:hint="default" w:ascii="Times New Roman" w:eastAsia="方正小标宋简体"/>
          <w:bCs/>
          <w:color w:val="000000"/>
          <w:sz w:val="52"/>
          <w:szCs w:val="52"/>
        </w:rPr>
        <w:t>进口婴幼儿配方液态乳产品配方</w:t>
      </w:r>
    </w:p>
    <w:p w14:paraId="32F0C1F4">
      <w:pPr>
        <w:keepNext w:val="0"/>
        <w:keepLines w:val="0"/>
        <w:pageBreakBefore w:val="0"/>
        <w:kinsoku/>
        <w:bidi w:val="0"/>
        <w:spacing w:line="594" w:lineRule="exact"/>
        <w:jc w:val="center"/>
        <w:textAlignment w:val="auto"/>
        <w:rPr>
          <w:rFonts w:ascii="Times New Roman" w:eastAsia="方正小标宋简体"/>
          <w:bCs/>
          <w:color w:val="000000"/>
          <w:sz w:val="52"/>
          <w:szCs w:val="52"/>
        </w:rPr>
      </w:pPr>
      <w:r>
        <w:rPr>
          <w:rFonts w:hint="default" w:ascii="Times New Roman" w:eastAsia="方正小标宋简体"/>
          <w:bCs/>
          <w:color w:val="000000"/>
          <w:sz w:val="52"/>
          <w:szCs w:val="52"/>
        </w:rPr>
        <w:t>注册</w:t>
      </w:r>
      <w:r>
        <w:rPr>
          <w:rFonts w:hint="default" w:ascii="Times New Roman" w:hAnsi="Times New Roman" w:eastAsia="方正小标宋简体"/>
          <w:bCs/>
          <w:color w:val="000000"/>
          <w:sz w:val="52"/>
          <w:szCs w:val="52"/>
        </w:rPr>
        <w:t>申请书</w:t>
      </w:r>
    </w:p>
    <w:p w14:paraId="6D792B22">
      <w:pPr>
        <w:keepNext w:val="0"/>
        <w:keepLines w:val="0"/>
        <w:pageBreakBefore w:val="0"/>
        <w:kinsoku/>
        <w:bidi w:val="0"/>
        <w:spacing w:line="594" w:lineRule="exact"/>
        <w:jc w:val="center"/>
        <w:textAlignment w:val="auto"/>
        <w:rPr>
          <w:color w:val="000000"/>
          <w:sz w:val="73"/>
        </w:rPr>
      </w:pPr>
    </w:p>
    <w:p w14:paraId="38AB2731">
      <w:pPr>
        <w:keepNext w:val="0"/>
        <w:keepLines w:val="0"/>
        <w:pageBreakBefore w:val="0"/>
        <w:kinsoku/>
        <w:bidi w:val="0"/>
        <w:spacing w:line="594" w:lineRule="exact"/>
        <w:jc w:val="center"/>
        <w:textAlignment w:val="auto"/>
        <w:rPr>
          <w:color w:val="000000"/>
          <w:sz w:val="73"/>
        </w:rPr>
      </w:pPr>
    </w:p>
    <w:p w14:paraId="6999D5C8">
      <w:pPr>
        <w:keepNext w:val="0"/>
        <w:keepLines w:val="0"/>
        <w:pageBreakBefore w:val="0"/>
        <w:kinsoku/>
        <w:bidi w:val="0"/>
        <w:spacing w:line="594" w:lineRule="exact"/>
        <w:jc w:val="center"/>
        <w:textAlignment w:val="auto"/>
        <w:rPr>
          <w:color w:val="000000"/>
          <w:sz w:val="73"/>
        </w:rPr>
      </w:pPr>
    </w:p>
    <w:p w14:paraId="3C902C88">
      <w:pPr>
        <w:keepNext w:val="0"/>
        <w:keepLines w:val="0"/>
        <w:pageBreakBefore w:val="0"/>
        <w:kinsoku/>
        <w:bidi w:val="0"/>
        <w:spacing w:line="594" w:lineRule="exact"/>
        <w:jc w:val="center"/>
        <w:textAlignment w:val="auto"/>
        <w:rPr>
          <w:color w:val="000000"/>
          <w:sz w:val="73"/>
        </w:rPr>
      </w:pPr>
    </w:p>
    <w:p w14:paraId="155C272D">
      <w:pPr>
        <w:keepNext w:val="0"/>
        <w:keepLines w:val="0"/>
        <w:pageBreakBefore w:val="0"/>
        <w:kinsoku/>
        <w:bidi w:val="0"/>
        <w:spacing w:line="594" w:lineRule="exact"/>
        <w:ind w:firstLine="1274"/>
        <w:textAlignment w:val="auto"/>
        <w:rPr>
          <w:rFonts w:eastAsia="仿宋_GB2312"/>
          <w:color w:val="000000"/>
          <w:sz w:val="32"/>
          <w:szCs w:val="32"/>
          <w:u w:val="single"/>
        </w:rPr>
      </w:pPr>
      <w:r>
        <w:rPr>
          <w:rFonts w:hint="default" w:eastAsia="仿宋_GB2312"/>
          <w:color w:val="000000"/>
          <w:spacing w:val="20"/>
          <w:sz w:val="32"/>
          <w:szCs w:val="32"/>
        </w:rPr>
        <w:t>产品名</w:t>
      </w:r>
      <w:r>
        <w:rPr>
          <w:rFonts w:hint="default" w:eastAsia="仿宋_GB2312"/>
          <w:color w:val="000000"/>
          <w:sz w:val="32"/>
          <w:szCs w:val="32"/>
        </w:rPr>
        <w:t>称（中文）</w:t>
      </w:r>
    </w:p>
    <w:p w14:paraId="190FD580">
      <w:pPr>
        <w:keepNext w:val="0"/>
        <w:keepLines w:val="0"/>
        <w:pageBreakBefore w:val="0"/>
        <w:kinsoku/>
        <w:bidi w:val="0"/>
        <w:spacing w:line="594" w:lineRule="exact"/>
        <w:ind w:firstLine="560"/>
        <w:textAlignment w:val="auto"/>
        <w:rPr>
          <w:rFonts w:eastAsia="仿宋_GB2312"/>
          <w:color w:val="000000"/>
          <w:sz w:val="30"/>
          <w:szCs w:val="30"/>
          <w:u w:val="single"/>
        </w:rPr>
      </w:pPr>
    </w:p>
    <w:p w14:paraId="1860B522">
      <w:pPr>
        <w:keepNext w:val="0"/>
        <w:keepLines w:val="0"/>
        <w:pageBreakBefore w:val="0"/>
        <w:kinsoku/>
        <w:bidi w:val="0"/>
        <w:spacing w:line="594" w:lineRule="exact"/>
        <w:ind w:firstLine="560"/>
        <w:textAlignment w:val="auto"/>
        <w:rPr>
          <w:rFonts w:eastAsia="仿宋_GB2312"/>
          <w:color w:val="000000"/>
          <w:sz w:val="30"/>
          <w:szCs w:val="30"/>
          <w:u w:val="single"/>
        </w:rPr>
      </w:pPr>
    </w:p>
    <w:p w14:paraId="568D70E7">
      <w:pPr>
        <w:keepNext w:val="0"/>
        <w:keepLines w:val="0"/>
        <w:pageBreakBefore w:val="0"/>
        <w:kinsoku/>
        <w:bidi w:val="0"/>
        <w:spacing w:line="594" w:lineRule="exact"/>
        <w:ind w:firstLine="560"/>
        <w:textAlignment w:val="auto"/>
        <w:rPr>
          <w:rFonts w:eastAsia="仿宋_GB2312"/>
          <w:color w:val="000000"/>
          <w:sz w:val="30"/>
          <w:szCs w:val="30"/>
          <w:u w:val="single"/>
        </w:rPr>
      </w:pPr>
    </w:p>
    <w:p w14:paraId="2E83C0B7">
      <w:pPr>
        <w:keepNext w:val="0"/>
        <w:keepLines w:val="0"/>
        <w:pageBreakBefore w:val="0"/>
        <w:kinsoku/>
        <w:bidi w:val="0"/>
        <w:spacing w:line="594" w:lineRule="exact"/>
        <w:ind w:firstLine="560"/>
        <w:textAlignment w:val="auto"/>
        <w:rPr>
          <w:rFonts w:eastAsia="仿宋_GB2312"/>
          <w:color w:val="000000"/>
          <w:sz w:val="30"/>
          <w:szCs w:val="30"/>
          <w:u w:val="single"/>
        </w:rPr>
      </w:pPr>
    </w:p>
    <w:p w14:paraId="24A8168B">
      <w:pPr>
        <w:keepNext w:val="0"/>
        <w:keepLines w:val="0"/>
        <w:pageBreakBefore w:val="0"/>
        <w:kinsoku/>
        <w:bidi w:val="0"/>
        <w:spacing w:line="594" w:lineRule="exact"/>
        <w:ind w:firstLine="560"/>
        <w:textAlignment w:val="auto"/>
        <w:rPr>
          <w:rFonts w:eastAsia="仿宋_GB2312"/>
          <w:color w:val="000000"/>
          <w:sz w:val="30"/>
          <w:szCs w:val="30"/>
          <w:u w:val="single"/>
        </w:rPr>
      </w:pPr>
    </w:p>
    <w:p w14:paraId="72B36EDE">
      <w:pPr>
        <w:keepNext w:val="0"/>
        <w:keepLines w:val="0"/>
        <w:pageBreakBefore w:val="0"/>
        <w:kinsoku/>
        <w:bidi w:val="0"/>
        <w:spacing w:line="594" w:lineRule="exact"/>
        <w:ind w:left="448" w:hanging="448"/>
        <w:jc w:val="center"/>
        <w:textAlignment w:val="auto"/>
        <w:rPr>
          <w:rFonts w:eastAsia="仿宋_GB2312"/>
          <w:color w:val="000000"/>
          <w:sz w:val="32"/>
        </w:rPr>
      </w:pPr>
      <w:r>
        <w:rPr>
          <w:rFonts w:hint="default" w:eastAsia="仿宋_GB2312"/>
          <w:color w:val="000000"/>
          <w:spacing w:val="20"/>
          <w:sz w:val="32"/>
          <w:szCs w:val="32"/>
        </w:rPr>
        <w:t>国家市场监督管理总局</w:t>
      </w:r>
      <w:r>
        <w:rPr>
          <w:rFonts w:hint="default" w:eastAsia="仿宋_GB2312"/>
          <w:color w:val="000000"/>
          <w:sz w:val="32"/>
          <w:szCs w:val="32"/>
        </w:rPr>
        <w:t>制</w:t>
      </w:r>
    </w:p>
    <w:p w14:paraId="677D9787">
      <w:pPr>
        <w:keepNext w:val="0"/>
        <w:keepLines w:val="0"/>
        <w:pageBreakBefore w:val="0"/>
        <w:kinsoku/>
        <w:bidi w:val="0"/>
        <w:spacing w:line="594" w:lineRule="exact"/>
        <w:jc w:val="center"/>
        <w:textAlignment w:val="auto"/>
        <w:rPr>
          <w:rFonts w:hint="default" w:ascii="Times New Roman" w:eastAsia="方正小标宋简体" w:cs="Times New Roman"/>
          <w:color w:val="000000"/>
          <w:sz w:val="44"/>
          <w:szCs w:val="44"/>
        </w:rPr>
        <w:sectPr>
          <w:pgSz w:w="11906" w:h="16838"/>
          <w:pgMar w:top="1984" w:right="1474" w:bottom="1644" w:left="1474" w:header="851" w:footer="1191" w:gutter="0"/>
          <w:pgBorders>
            <w:top w:val="none" w:sz="0" w:space="0"/>
            <w:left w:val="none" w:sz="0" w:space="0"/>
            <w:bottom w:val="none" w:sz="0" w:space="0"/>
            <w:right w:val="none" w:sz="0" w:space="0"/>
          </w:pgBorders>
          <w:pgNumType w:fmt="decimal"/>
          <w:cols w:space="720" w:num="1"/>
          <w:rtlGutter w:val="0"/>
          <w:docGrid w:type="linesAndChars" w:linePitch="577" w:charSpace="-849"/>
        </w:sectPr>
      </w:pPr>
    </w:p>
    <w:p w14:paraId="1B9139BE">
      <w:pPr>
        <w:keepNext w:val="0"/>
        <w:keepLines w:val="0"/>
        <w:pageBreakBefore w:val="0"/>
        <w:kinsoku/>
        <w:bidi w:val="0"/>
        <w:spacing w:line="594" w:lineRule="exact"/>
        <w:jc w:val="center"/>
        <w:textAlignment w:val="auto"/>
        <w:rPr>
          <w:rFonts w:hint="default" w:ascii="Times New Roman" w:eastAsia="方正小标宋简体"/>
          <w:color w:val="000000"/>
          <w:sz w:val="44"/>
          <w:szCs w:val="44"/>
        </w:rPr>
      </w:pPr>
    </w:p>
    <w:p w14:paraId="1A4FD1F4">
      <w:pPr>
        <w:keepNext w:val="0"/>
        <w:keepLines w:val="0"/>
        <w:pageBreakBefore w:val="0"/>
        <w:kinsoku/>
        <w:bidi w:val="0"/>
        <w:spacing w:line="594" w:lineRule="exact"/>
        <w:jc w:val="center"/>
        <w:textAlignment w:val="auto"/>
        <w:rPr>
          <w:rFonts w:ascii="Times New Roman" w:eastAsia="方正小标宋简体"/>
          <w:color w:val="000000"/>
          <w:sz w:val="44"/>
          <w:szCs w:val="44"/>
        </w:rPr>
      </w:pPr>
      <w:r>
        <w:rPr>
          <w:rFonts w:hint="default" w:ascii="Times New Roman" w:eastAsia="方正小标宋简体"/>
          <w:color w:val="000000"/>
          <w:sz w:val="44"/>
          <w:szCs w:val="44"/>
        </w:rPr>
        <w:t>填表说明</w:t>
      </w:r>
    </w:p>
    <w:p w14:paraId="7D45006E">
      <w:pPr>
        <w:keepNext w:val="0"/>
        <w:keepLines w:val="0"/>
        <w:pageBreakBefore w:val="0"/>
        <w:kinsoku/>
        <w:bidi w:val="0"/>
        <w:spacing w:line="594" w:lineRule="exact"/>
        <w:jc w:val="center"/>
        <w:textAlignment w:val="auto"/>
        <w:rPr>
          <w:rFonts w:ascii="Times New Roman" w:eastAsia="方正小标宋简体"/>
          <w:color w:val="000000"/>
          <w:sz w:val="44"/>
          <w:szCs w:val="44"/>
        </w:rPr>
      </w:pPr>
    </w:p>
    <w:p w14:paraId="0970C10C">
      <w:pPr>
        <w:keepNext w:val="0"/>
        <w:keepLines w:val="0"/>
        <w:pageBreakBefore w:val="0"/>
        <w:kinsoku/>
        <w:topLinePunct/>
        <w:bidi w:val="0"/>
        <w:spacing w:line="594" w:lineRule="exact"/>
        <w:ind w:firstLine="600" w:firstLineChars="200"/>
        <w:textAlignment w:val="auto"/>
        <w:rPr>
          <w:rFonts w:eastAsia="仿宋_GB2312"/>
          <w:color w:val="000000"/>
          <w:spacing w:val="-8"/>
          <w:sz w:val="32"/>
          <w:szCs w:val="32"/>
        </w:rPr>
      </w:pPr>
      <w:r>
        <w:rPr>
          <w:rFonts w:eastAsia="仿宋_GB2312"/>
          <w:color w:val="000000"/>
          <w:spacing w:val="-8"/>
          <w:sz w:val="32"/>
          <w:szCs w:val="32"/>
        </w:rPr>
        <w:t>1.申请人登录国家</w:t>
      </w:r>
      <w:r>
        <w:rPr>
          <w:rFonts w:hint="default" w:eastAsia="仿宋_GB2312"/>
          <w:color w:val="000000"/>
          <w:spacing w:val="-8"/>
          <w:sz w:val="32"/>
          <w:szCs w:val="32"/>
        </w:rPr>
        <w:t>市场</w:t>
      </w:r>
      <w:r>
        <w:rPr>
          <w:rFonts w:eastAsia="仿宋_GB2312"/>
          <w:color w:val="000000"/>
          <w:spacing w:val="-8"/>
          <w:sz w:val="32"/>
          <w:szCs w:val="32"/>
        </w:rPr>
        <w:t>监督管理总局网站（www.</w:t>
      </w:r>
      <w:r>
        <w:rPr>
          <w:rFonts w:hint="default" w:eastAsia="仿宋_GB2312"/>
          <w:color w:val="000000"/>
          <w:spacing w:val="-8"/>
          <w:sz w:val="32"/>
          <w:szCs w:val="32"/>
        </w:rPr>
        <w:t>samr</w:t>
      </w:r>
      <w:r>
        <w:rPr>
          <w:rFonts w:eastAsia="仿宋_GB2312"/>
          <w:color w:val="000000"/>
          <w:spacing w:val="-8"/>
          <w:sz w:val="32"/>
          <w:szCs w:val="32"/>
        </w:rPr>
        <w:t>.gov.cn）或国家</w:t>
      </w:r>
      <w:r>
        <w:rPr>
          <w:rFonts w:hint="default" w:eastAsia="仿宋_GB2312"/>
          <w:color w:val="000000"/>
          <w:spacing w:val="-8"/>
          <w:sz w:val="32"/>
          <w:szCs w:val="32"/>
        </w:rPr>
        <w:t>市场</w:t>
      </w:r>
      <w:r>
        <w:rPr>
          <w:rFonts w:eastAsia="仿宋_GB2312"/>
          <w:color w:val="000000"/>
          <w:spacing w:val="-8"/>
          <w:sz w:val="32"/>
          <w:szCs w:val="32"/>
        </w:rPr>
        <w:t>监督管理总局食品审评机构网站</w:t>
      </w:r>
      <w:r>
        <w:rPr>
          <w:rFonts w:hint="default" w:eastAsia="仿宋_GB2312"/>
          <w:color w:val="000000"/>
          <w:spacing w:val="-8"/>
          <w:sz w:val="32"/>
          <w:szCs w:val="32"/>
        </w:rPr>
        <w:t>（</w:t>
      </w:r>
      <w:r>
        <w:rPr>
          <w:rFonts w:eastAsia="仿宋_GB2312"/>
          <w:color w:val="000000"/>
          <w:spacing w:val="-8"/>
          <w:sz w:val="32"/>
          <w:szCs w:val="32"/>
        </w:rPr>
        <w:t>www.</w:t>
      </w:r>
      <w:r>
        <w:rPr>
          <w:rFonts w:hint="default" w:eastAsia="仿宋_GB2312"/>
          <w:color w:val="000000"/>
          <w:spacing w:val="-8"/>
          <w:sz w:val="32"/>
          <w:szCs w:val="32"/>
        </w:rPr>
        <w:t>cfe-samr</w:t>
      </w:r>
      <w:r>
        <w:rPr>
          <w:rFonts w:eastAsia="仿宋_GB2312"/>
          <w:color w:val="000000"/>
          <w:spacing w:val="-8"/>
          <w:sz w:val="32"/>
          <w:szCs w:val="32"/>
        </w:rPr>
        <w:t>.</w:t>
      </w:r>
      <w:r>
        <w:rPr>
          <w:rFonts w:hint="default" w:eastAsia="仿宋_GB2312"/>
          <w:color w:val="000000"/>
          <w:spacing w:val="-8"/>
          <w:sz w:val="32"/>
          <w:szCs w:val="32"/>
        </w:rPr>
        <w:t>org</w:t>
      </w:r>
      <w:r>
        <w:rPr>
          <w:rFonts w:eastAsia="仿宋_GB2312"/>
          <w:color w:val="000000"/>
          <w:spacing w:val="-8"/>
          <w:sz w:val="32"/>
          <w:szCs w:val="32"/>
        </w:rPr>
        <w:t>.cn</w:t>
      </w:r>
      <w:r>
        <w:rPr>
          <w:rFonts w:hint="default" w:eastAsia="仿宋_GB2312"/>
          <w:color w:val="000000"/>
          <w:spacing w:val="-8"/>
          <w:sz w:val="32"/>
          <w:szCs w:val="32"/>
        </w:rPr>
        <w:t>）</w:t>
      </w:r>
      <w:r>
        <w:rPr>
          <w:rFonts w:eastAsia="仿宋_GB2312"/>
          <w:color w:val="000000"/>
          <w:spacing w:val="-8"/>
          <w:sz w:val="32"/>
          <w:szCs w:val="32"/>
        </w:rPr>
        <w:t>，按规定格式和内容填写并打印本申请书。</w:t>
      </w:r>
    </w:p>
    <w:p w14:paraId="1B08ABE3">
      <w:pPr>
        <w:keepNext w:val="0"/>
        <w:keepLines w:val="0"/>
        <w:pageBreakBefore w:val="0"/>
        <w:kinsoku/>
        <w:topLinePunct/>
        <w:bidi w:val="0"/>
        <w:spacing w:line="594" w:lineRule="exact"/>
        <w:ind w:firstLine="632" w:firstLineChars="200"/>
        <w:textAlignment w:val="auto"/>
        <w:rPr>
          <w:rFonts w:eastAsia="仿宋_GB2312"/>
          <w:color w:val="000000"/>
          <w:sz w:val="32"/>
          <w:szCs w:val="32"/>
        </w:rPr>
      </w:pPr>
      <w:r>
        <w:rPr>
          <w:rFonts w:eastAsia="仿宋_GB2312"/>
          <w:color w:val="000000"/>
          <w:sz w:val="32"/>
          <w:szCs w:val="32"/>
        </w:rPr>
        <w:t>2.本申请书及所有申请材料均须打印。</w:t>
      </w:r>
    </w:p>
    <w:p w14:paraId="290B4B50">
      <w:pPr>
        <w:keepNext w:val="0"/>
        <w:keepLines w:val="0"/>
        <w:pageBreakBefore w:val="0"/>
        <w:kinsoku/>
        <w:topLinePunct/>
        <w:bidi w:val="0"/>
        <w:spacing w:line="594" w:lineRule="exact"/>
        <w:ind w:firstLine="632" w:firstLineChars="200"/>
        <w:textAlignment w:val="auto"/>
        <w:rPr>
          <w:rFonts w:eastAsia="仿宋_GB2312"/>
          <w:color w:val="000000"/>
          <w:sz w:val="32"/>
          <w:szCs w:val="32"/>
        </w:rPr>
      </w:pPr>
      <w:r>
        <w:rPr>
          <w:rFonts w:eastAsia="仿宋_GB2312"/>
          <w:color w:val="000000"/>
          <w:sz w:val="32"/>
          <w:szCs w:val="32"/>
        </w:rPr>
        <w:t>3.本申请书内容应完整、清楚、不得涂改。</w:t>
      </w:r>
    </w:p>
    <w:p w14:paraId="0AE1FEB8">
      <w:pPr>
        <w:keepNext w:val="0"/>
        <w:keepLines w:val="0"/>
        <w:pageBreakBefore w:val="0"/>
        <w:kinsoku/>
        <w:topLinePunct/>
        <w:bidi w:val="0"/>
        <w:spacing w:line="594" w:lineRule="exact"/>
        <w:ind w:firstLine="632" w:firstLineChars="200"/>
        <w:textAlignment w:val="auto"/>
        <w:rPr>
          <w:rFonts w:eastAsia="仿宋_GB2312"/>
          <w:color w:val="000000"/>
          <w:sz w:val="32"/>
          <w:szCs w:val="32"/>
        </w:rPr>
      </w:pPr>
      <w:r>
        <w:rPr>
          <w:rFonts w:eastAsia="仿宋_GB2312"/>
          <w:color w:val="000000"/>
          <w:sz w:val="32"/>
          <w:szCs w:val="32"/>
        </w:rPr>
        <w:t>4.填写本申请书前，请认真阅读有关法规及申请与受理规定。未按要求申请的产品，将不予受理。</w:t>
      </w:r>
    </w:p>
    <w:p w14:paraId="73F8F70F">
      <w:pPr>
        <w:keepNext w:val="0"/>
        <w:keepLines w:val="0"/>
        <w:pageBreakBefore w:val="0"/>
        <w:kinsoku/>
        <w:bidi w:val="0"/>
        <w:spacing w:line="594" w:lineRule="exact"/>
        <w:textAlignment w:val="auto"/>
        <w:rPr>
          <w:rFonts w:ascii="Times New Roman" w:eastAsia="仿宋_GB2312" w:cs="Times New Roman"/>
          <w:color w:val="000000"/>
          <w:sz w:val="28"/>
        </w:rPr>
        <w:sectPr>
          <w:pgSz w:w="11906" w:h="16838"/>
          <w:pgMar w:top="1984" w:right="1474" w:bottom="1644" w:left="1474" w:header="851" w:footer="1191" w:gutter="0"/>
          <w:pgBorders>
            <w:top w:val="none" w:sz="0" w:space="0"/>
            <w:left w:val="none" w:sz="0" w:space="0"/>
            <w:bottom w:val="none" w:sz="0" w:space="0"/>
            <w:right w:val="none" w:sz="0" w:space="0"/>
          </w:pgBorders>
          <w:pgNumType w:fmt="decimal"/>
          <w:cols w:space="720" w:num="1"/>
          <w:rtlGutter w:val="0"/>
          <w:docGrid w:type="linesAndChars" w:linePitch="577" w:charSpace="-849"/>
        </w:sectPr>
      </w:pPr>
    </w:p>
    <w:tbl>
      <w:tblPr>
        <w:tblStyle w:val="7"/>
        <w:tblW w:w="87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3" w:type="dxa"/>
          <w:left w:w="108" w:type="dxa"/>
          <w:bottom w:w="53" w:type="dxa"/>
          <w:right w:w="108" w:type="dxa"/>
        </w:tblCellMar>
      </w:tblPr>
      <w:tblGrid>
        <w:gridCol w:w="3105"/>
        <w:gridCol w:w="1984"/>
        <w:gridCol w:w="1276"/>
        <w:gridCol w:w="2311"/>
        <w:gridCol w:w="99"/>
      </w:tblGrid>
      <w:tr w14:paraId="586AC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48" w:hRule="atLeast"/>
          <w:jc w:val="center"/>
        </w:trPr>
        <w:tc>
          <w:tcPr>
            <w:tcW w:w="8775" w:type="dxa"/>
            <w:gridSpan w:val="5"/>
            <w:noWrap w:val="0"/>
            <w:vAlign w:val="center"/>
          </w:tcPr>
          <w:p w14:paraId="52C0CDFF">
            <w:pPr>
              <w:keepNext w:val="0"/>
              <w:keepLines w:val="0"/>
              <w:pageBreakBefore w:val="0"/>
              <w:kinsoku/>
              <w:bidi w:val="0"/>
              <w:spacing w:line="594" w:lineRule="exact"/>
              <w:textAlignment w:val="auto"/>
              <w:rPr>
                <w:rFonts w:eastAsia="仿宋_GB2312"/>
                <w:b/>
                <w:color w:val="000000"/>
                <w:sz w:val="28"/>
                <w:szCs w:val="28"/>
              </w:rPr>
            </w:pPr>
            <w:r>
              <w:rPr>
                <w:rFonts w:hint="default" w:eastAsia="仿宋_GB2312"/>
                <w:b/>
                <w:color w:val="000000"/>
                <w:sz w:val="28"/>
                <w:szCs w:val="28"/>
              </w:rPr>
              <w:t>产品情况</w:t>
            </w:r>
          </w:p>
        </w:tc>
      </w:tr>
      <w:tr w14:paraId="72E86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48" w:hRule="atLeast"/>
          <w:jc w:val="center"/>
        </w:trPr>
        <w:tc>
          <w:tcPr>
            <w:tcW w:w="3105" w:type="dxa"/>
            <w:vMerge w:val="restart"/>
            <w:noWrap w:val="0"/>
            <w:vAlign w:val="center"/>
          </w:tcPr>
          <w:p w14:paraId="729AA6F8">
            <w:pPr>
              <w:keepNext w:val="0"/>
              <w:keepLines w:val="0"/>
              <w:pageBreakBefore w:val="0"/>
              <w:kinsoku/>
              <w:bidi w:val="0"/>
              <w:spacing w:line="594" w:lineRule="exact"/>
              <w:jc w:val="center"/>
              <w:textAlignment w:val="auto"/>
              <w:rPr>
                <w:rFonts w:eastAsia="仿宋_GB2312"/>
                <w:color w:val="000000"/>
                <w:sz w:val="24"/>
                <w:szCs w:val="22"/>
              </w:rPr>
            </w:pPr>
            <w:r>
              <w:rPr>
                <w:rFonts w:hint="default" w:eastAsia="仿宋_GB2312"/>
                <w:color w:val="000000"/>
                <w:sz w:val="24"/>
                <w:szCs w:val="22"/>
              </w:rPr>
              <w:t>产品名称</w:t>
            </w:r>
          </w:p>
        </w:tc>
        <w:tc>
          <w:tcPr>
            <w:tcW w:w="1984" w:type="dxa"/>
            <w:noWrap w:val="0"/>
            <w:vAlign w:val="center"/>
          </w:tcPr>
          <w:p w14:paraId="5B67295B">
            <w:pPr>
              <w:keepNext w:val="0"/>
              <w:keepLines w:val="0"/>
              <w:pageBreakBefore w:val="0"/>
              <w:kinsoku/>
              <w:bidi w:val="0"/>
              <w:spacing w:line="594" w:lineRule="exact"/>
              <w:jc w:val="center"/>
              <w:textAlignment w:val="auto"/>
              <w:rPr>
                <w:rFonts w:eastAsia="仿宋_GB2312"/>
                <w:color w:val="000000"/>
                <w:sz w:val="24"/>
                <w:szCs w:val="22"/>
              </w:rPr>
            </w:pPr>
            <w:r>
              <w:rPr>
                <w:rFonts w:hint="default" w:eastAsia="仿宋_GB2312"/>
                <w:color w:val="000000"/>
                <w:sz w:val="24"/>
                <w:szCs w:val="22"/>
              </w:rPr>
              <w:t>商品名称</w:t>
            </w:r>
          </w:p>
        </w:tc>
        <w:tc>
          <w:tcPr>
            <w:tcW w:w="3686" w:type="dxa"/>
            <w:gridSpan w:val="3"/>
            <w:noWrap w:val="0"/>
            <w:vAlign w:val="center"/>
          </w:tcPr>
          <w:p w14:paraId="367AEA7A">
            <w:pPr>
              <w:keepNext w:val="0"/>
              <w:keepLines w:val="0"/>
              <w:pageBreakBefore w:val="0"/>
              <w:kinsoku/>
              <w:bidi w:val="0"/>
              <w:spacing w:line="594" w:lineRule="exact"/>
              <w:jc w:val="center"/>
              <w:textAlignment w:val="auto"/>
              <w:rPr>
                <w:rFonts w:eastAsia="仿宋_GB2312"/>
                <w:color w:val="000000"/>
                <w:sz w:val="24"/>
                <w:szCs w:val="22"/>
              </w:rPr>
            </w:pPr>
          </w:p>
        </w:tc>
      </w:tr>
      <w:tr w14:paraId="0B2FB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48" w:hRule="atLeast"/>
          <w:jc w:val="center"/>
        </w:trPr>
        <w:tc>
          <w:tcPr>
            <w:tcW w:w="3105" w:type="dxa"/>
            <w:vMerge w:val="continue"/>
            <w:noWrap w:val="0"/>
            <w:vAlign w:val="center"/>
          </w:tcPr>
          <w:p w14:paraId="6E656DD2">
            <w:pPr>
              <w:keepNext w:val="0"/>
              <w:keepLines w:val="0"/>
              <w:pageBreakBefore w:val="0"/>
              <w:kinsoku/>
              <w:bidi w:val="0"/>
              <w:spacing w:line="594" w:lineRule="exact"/>
              <w:jc w:val="center"/>
              <w:textAlignment w:val="auto"/>
              <w:rPr>
                <w:rFonts w:eastAsia="仿宋_GB2312"/>
                <w:color w:val="000000"/>
                <w:sz w:val="24"/>
                <w:szCs w:val="22"/>
              </w:rPr>
            </w:pPr>
          </w:p>
        </w:tc>
        <w:tc>
          <w:tcPr>
            <w:tcW w:w="1984" w:type="dxa"/>
            <w:noWrap w:val="0"/>
            <w:vAlign w:val="center"/>
          </w:tcPr>
          <w:p w14:paraId="7FA2A5EC">
            <w:pPr>
              <w:keepNext w:val="0"/>
              <w:keepLines w:val="0"/>
              <w:pageBreakBefore w:val="0"/>
              <w:kinsoku/>
              <w:bidi w:val="0"/>
              <w:spacing w:line="594" w:lineRule="exact"/>
              <w:jc w:val="center"/>
              <w:textAlignment w:val="auto"/>
              <w:rPr>
                <w:rFonts w:eastAsia="仿宋_GB2312"/>
                <w:color w:val="000000"/>
                <w:sz w:val="24"/>
                <w:szCs w:val="22"/>
              </w:rPr>
            </w:pPr>
            <w:r>
              <w:rPr>
                <w:rFonts w:hint="default" w:eastAsia="仿宋_GB2312"/>
                <w:color w:val="000000"/>
                <w:sz w:val="24"/>
                <w:szCs w:val="22"/>
              </w:rPr>
              <w:t>通用名称</w:t>
            </w:r>
          </w:p>
        </w:tc>
        <w:tc>
          <w:tcPr>
            <w:tcW w:w="3686" w:type="dxa"/>
            <w:gridSpan w:val="3"/>
            <w:noWrap w:val="0"/>
            <w:vAlign w:val="center"/>
          </w:tcPr>
          <w:p w14:paraId="068F735E">
            <w:pPr>
              <w:keepNext w:val="0"/>
              <w:keepLines w:val="0"/>
              <w:pageBreakBefore w:val="0"/>
              <w:kinsoku/>
              <w:bidi w:val="0"/>
              <w:spacing w:line="594" w:lineRule="exact"/>
              <w:jc w:val="center"/>
              <w:textAlignment w:val="auto"/>
              <w:rPr>
                <w:rFonts w:eastAsia="仿宋_GB2312"/>
                <w:color w:val="000000"/>
                <w:sz w:val="24"/>
                <w:szCs w:val="22"/>
              </w:rPr>
            </w:pPr>
          </w:p>
        </w:tc>
      </w:tr>
      <w:tr w14:paraId="66969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48" w:hRule="atLeast"/>
          <w:jc w:val="center"/>
        </w:trPr>
        <w:tc>
          <w:tcPr>
            <w:tcW w:w="3105" w:type="dxa"/>
            <w:vMerge w:val="continue"/>
            <w:noWrap w:val="0"/>
            <w:vAlign w:val="center"/>
          </w:tcPr>
          <w:p w14:paraId="249D108C">
            <w:pPr>
              <w:keepNext w:val="0"/>
              <w:keepLines w:val="0"/>
              <w:pageBreakBefore w:val="0"/>
              <w:kinsoku/>
              <w:bidi w:val="0"/>
              <w:spacing w:line="594" w:lineRule="exact"/>
              <w:jc w:val="center"/>
              <w:textAlignment w:val="auto"/>
              <w:rPr>
                <w:rFonts w:eastAsia="仿宋_GB2312"/>
                <w:color w:val="000000"/>
                <w:sz w:val="24"/>
                <w:szCs w:val="22"/>
              </w:rPr>
            </w:pPr>
          </w:p>
        </w:tc>
        <w:tc>
          <w:tcPr>
            <w:tcW w:w="1984" w:type="dxa"/>
            <w:noWrap w:val="0"/>
            <w:vAlign w:val="center"/>
          </w:tcPr>
          <w:p w14:paraId="30A020CF">
            <w:pPr>
              <w:keepNext w:val="0"/>
              <w:keepLines w:val="0"/>
              <w:pageBreakBefore w:val="0"/>
              <w:kinsoku/>
              <w:bidi w:val="0"/>
              <w:spacing w:line="594" w:lineRule="exact"/>
              <w:jc w:val="center"/>
              <w:textAlignment w:val="auto"/>
              <w:rPr>
                <w:rFonts w:eastAsia="仿宋_GB2312"/>
                <w:color w:val="000000"/>
                <w:sz w:val="24"/>
                <w:szCs w:val="22"/>
              </w:rPr>
            </w:pPr>
            <w:r>
              <w:rPr>
                <w:rFonts w:hint="default" w:eastAsia="仿宋_GB2312"/>
                <w:color w:val="000000"/>
                <w:sz w:val="24"/>
                <w:szCs w:val="22"/>
              </w:rPr>
              <w:t>英文名称</w:t>
            </w:r>
          </w:p>
        </w:tc>
        <w:tc>
          <w:tcPr>
            <w:tcW w:w="3686" w:type="dxa"/>
            <w:gridSpan w:val="3"/>
            <w:noWrap w:val="0"/>
            <w:vAlign w:val="center"/>
          </w:tcPr>
          <w:p w14:paraId="6DEE642A">
            <w:pPr>
              <w:keepNext w:val="0"/>
              <w:keepLines w:val="0"/>
              <w:pageBreakBefore w:val="0"/>
              <w:kinsoku/>
              <w:bidi w:val="0"/>
              <w:spacing w:line="594" w:lineRule="exact"/>
              <w:jc w:val="center"/>
              <w:textAlignment w:val="auto"/>
              <w:rPr>
                <w:rFonts w:eastAsia="仿宋_GB2312"/>
                <w:color w:val="000000"/>
                <w:sz w:val="24"/>
                <w:szCs w:val="22"/>
              </w:rPr>
            </w:pPr>
          </w:p>
        </w:tc>
      </w:tr>
      <w:tr w14:paraId="033D4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48" w:hRule="atLeast"/>
          <w:jc w:val="center"/>
        </w:trPr>
        <w:tc>
          <w:tcPr>
            <w:tcW w:w="3105" w:type="dxa"/>
            <w:noWrap w:val="0"/>
            <w:vAlign w:val="center"/>
          </w:tcPr>
          <w:p w14:paraId="30625CE7">
            <w:pPr>
              <w:keepNext w:val="0"/>
              <w:keepLines w:val="0"/>
              <w:pageBreakBefore w:val="0"/>
              <w:kinsoku/>
              <w:bidi w:val="0"/>
              <w:spacing w:line="594" w:lineRule="exact"/>
              <w:jc w:val="center"/>
              <w:textAlignment w:val="auto"/>
              <w:rPr>
                <w:rFonts w:eastAsia="仿宋_GB2312"/>
                <w:color w:val="000000"/>
                <w:sz w:val="24"/>
                <w:szCs w:val="22"/>
              </w:rPr>
            </w:pPr>
            <w:r>
              <w:rPr>
                <w:rFonts w:hint="default" w:eastAsia="仿宋_GB2312"/>
                <w:color w:val="000000"/>
                <w:sz w:val="24"/>
                <w:szCs w:val="22"/>
              </w:rPr>
              <w:t>适用月龄</w:t>
            </w:r>
          </w:p>
        </w:tc>
        <w:tc>
          <w:tcPr>
            <w:tcW w:w="5670" w:type="dxa"/>
            <w:gridSpan w:val="4"/>
            <w:noWrap w:val="0"/>
            <w:vAlign w:val="center"/>
          </w:tcPr>
          <w:p w14:paraId="3ABB6B91">
            <w:pPr>
              <w:keepNext w:val="0"/>
              <w:keepLines w:val="0"/>
              <w:pageBreakBefore w:val="0"/>
              <w:kinsoku/>
              <w:bidi w:val="0"/>
              <w:spacing w:line="594" w:lineRule="exact"/>
              <w:jc w:val="center"/>
              <w:textAlignment w:val="auto"/>
              <w:rPr>
                <w:rFonts w:eastAsia="仿宋_GB2312"/>
                <w:color w:val="000000"/>
                <w:sz w:val="24"/>
                <w:szCs w:val="22"/>
              </w:rPr>
            </w:pPr>
          </w:p>
        </w:tc>
      </w:tr>
      <w:tr w14:paraId="4AC26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48" w:hRule="atLeast"/>
          <w:jc w:val="center"/>
        </w:trPr>
        <w:tc>
          <w:tcPr>
            <w:tcW w:w="3105" w:type="dxa"/>
            <w:noWrap w:val="0"/>
            <w:vAlign w:val="center"/>
          </w:tcPr>
          <w:p w14:paraId="4CC00D08">
            <w:pPr>
              <w:keepNext w:val="0"/>
              <w:keepLines w:val="0"/>
              <w:pageBreakBefore w:val="0"/>
              <w:kinsoku/>
              <w:bidi w:val="0"/>
              <w:spacing w:line="594" w:lineRule="exact"/>
              <w:jc w:val="center"/>
              <w:textAlignment w:val="auto"/>
              <w:rPr>
                <w:rFonts w:eastAsia="仿宋_GB2312"/>
                <w:color w:val="000000"/>
                <w:sz w:val="24"/>
                <w:szCs w:val="22"/>
              </w:rPr>
            </w:pPr>
            <w:r>
              <w:rPr>
                <w:rFonts w:hint="default" w:eastAsia="仿宋_GB2312"/>
                <w:color w:val="000000"/>
                <w:sz w:val="24"/>
                <w:szCs w:val="22"/>
              </w:rPr>
              <w:t>工艺类别</w:t>
            </w:r>
          </w:p>
        </w:tc>
        <w:tc>
          <w:tcPr>
            <w:tcW w:w="5670" w:type="dxa"/>
            <w:gridSpan w:val="4"/>
            <w:noWrap w:val="0"/>
            <w:vAlign w:val="center"/>
          </w:tcPr>
          <w:p w14:paraId="21A53610">
            <w:pPr>
              <w:keepNext w:val="0"/>
              <w:keepLines w:val="0"/>
              <w:pageBreakBefore w:val="0"/>
              <w:kinsoku/>
              <w:bidi w:val="0"/>
              <w:spacing w:line="594" w:lineRule="exact"/>
              <w:jc w:val="center"/>
              <w:textAlignment w:val="auto"/>
              <w:rPr>
                <w:rFonts w:eastAsia="仿宋_GB2312"/>
                <w:color w:val="000000"/>
                <w:sz w:val="24"/>
                <w:szCs w:val="22"/>
              </w:rPr>
            </w:pPr>
          </w:p>
        </w:tc>
      </w:tr>
      <w:tr w14:paraId="60771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48" w:hRule="atLeast"/>
          <w:jc w:val="center"/>
        </w:trPr>
        <w:tc>
          <w:tcPr>
            <w:tcW w:w="8775" w:type="dxa"/>
            <w:gridSpan w:val="5"/>
            <w:noWrap w:val="0"/>
            <w:vAlign w:val="center"/>
          </w:tcPr>
          <w:p w14:paraId="25E1A11D">
            <w:pPr>
              <w:keepNext w:val="0"/>
              <w:keepLines w:val="0"/>
              <w:pageBreakBefore w:val="0"/>
              <w:kinsoku/>
              <w:bidi w:val="0"/>
              <w:spacing w:line="594" w:lineRule="exact"/>
              <w:textAlignment w:val="auto"/>
              <w:rPr>
                <w:rFonts w:eastAsia="仿宋_GB2312"/>
                <w:color w:val="000000"/>
                <w:sz w:val="24"/>
                <w:szCs w:val="22"/>
              </w:rPr>
            </w:pPr>
            <w:r>
              <w:rPr>
                <w:rFonts w:hint="default" w:eastAsia="仿宋_GB2312"/>
                <w:b/>
                <w:color w:val="000000"/>
                <w:sz w:val="28"/>
                <w:szCs w:val="28"/>
              </w:rPr>
              <w:t>申请人情况</w:t>
            </w:r>
          </w:p>
        </w:tc>
      </w:tr>
      <w:tr w14:paraId="302B2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cantSplit/>
          <w:trHeight w:val="548" w:hRule="atLeast"/>
          <w:jc w:val="center"/>
        </w:trPr>
        <w:tc>
          <w:tcPr>
            <w:tcW w:w="3105" w:type="dxa"/>
            <w:vMerge w:val="restart"/>
            <w:shd w:val="clear" w:color="auto" w:fill="FFFFFF"/>
            <w:noWrap w:val="0"/>
            <w:vAlign w:val="center"/>
          </w:tcPr>
          <w:p w14:paraId="111126A5">
            <w:pPr>
              <w:keepNext w:val="0"/>
              <w:keepLines w:val="0"/>
              <w:pageBreakBefore w:val="0"/>
              <w:kinsoku/>
              <w:bidi w:val="0"/>
              <w:spacing w:line="594" w:lineRule="exact"/>
              <w:jc w:val="center"/>
              <w:textAlignment w:val="auto"/>
              <w:rPr>
                <w:rFonts w:eastAsia="仿宋_GB2312"/>
                <w:color w:val="000000"/>
                <w:sz w:val="24"/>
                <w:szCs w:val="22"/>
                <w:shd w:val="pct10" w:color="auto" w:fill="FFFFFF"/>
              </w:rPr>
            </w:pPr>
            <w:r>
              <w:rPr>
                <w:rFonts w:hint="default" w:eastAsia="仿宋_GB2312"/>
                <w:color w:val="000000"/>
                <w:sz w:val="24"/>
                <w:szCs w:val="22"/>
              </w:rPr>
              <w:t>申请人</w:t>
            </w:r>
          </w:p>
        </w:tc>
        <w:tc>
          <w:tcPr>
            <w:tcW w:w="1984" w:type="dxa"/>
            <w:shd w:val="clear" w:color="auto" w:fill="FFFFFF"/>
            <w:noWrap w:val="0"/>
            <w:vAlign w:val="center"/>
          </w:tcPr>
          <w:p w14:paraId="1BCD6566">
            <w:pPr>
              <w:keepNext w:val="0"/>
              <w:keepLines w:val="0"/>
              <w:pageBreakBefore w:val="0"/>
              <w:kinsoku/>
              <w:bidi w:val="0"/>
              <w:spacing w:line="594" w:lineRule="exact"/>
              <w:jc w:val="center"/>
              <w:textAlignment w:val="auto"/>
              <w:rPr>
                <w:rFonts w:eastAsia="仿宋_GB2312"/>
                <w:color w:val="000000"/>
                <w:sz w:val="24"/>
                <w:szCs w:val="22"/>
                <w:shd w:val="pct10" w:color="auto" w:fill="FFFFFF"/>
              </w:rPr>
            </w:pPr>
            <w:r>
              <w:rPr>
                <w:rFonts w:hint="default" w:eastAsia="仿宋_GB2312"/>
                <w:color w:val="000000"/>
                <w:sz w:val="24"/>
                <w:szCs w:val="22"/>
              </w:rPr>
              <w:t>中文</w:t>
            </w:r>
          </w:p>
        </w:tc>
        <w:tc>
          <w:tcPr>
            <w:tcW w:w="3686" w:type="dxa"/>
            <w:gridSpan w:val="3"/>
            <w:shd w:val="clear" w:color="auto" w:fill="FFFFFF"/>
            <w:noWrap w:val="0"/>
            <w:vAlign w:val="center"/>
          </w:tcPr>
          <w:p w14:paraId="7615E3C4">
            <w:pPr>
              <w:keepNext w:val="0"/>
              <w:keepLines w:val="0"/>
              <w:pageBreakBefore w:val="0"/>
              <w:kinsoku/>
              <w:bidi w:val="0"/>
              <w:spacing w:line="594" w:lineRule="exact"/>
              <w:jc w:val="center"/>
              <w:textAlignment w:val="auto"/>
              <w:rPr>
                <w:rFonts w:eastAsia="仿宋_GB2312"/>
                <w:color w:val="000000"/>
                <w:sz w:val="24"/>
                <w:szCs w:val="22"/>
                <w:shd w:val="pct10" w:color="auto" w:fill="FFFFFF"/>
              </w:rPr>
            </w:pPr>
          </w:p>
        </w:tc>
      </w:tr>
      <w:tr w14:paraId="36624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cantSplit/>
          <w:trHeight w:val="548" w:hRule="atLeast"/>
          <w:jc w:val="center"/>
        </w:trPr>
        <w:tc>
          <w:tcPr>
            <w:tcW w:w="3105" w:type="dxa"/>
            <w:vMerge w:val="continue"/>
            <w:shd w:val="clear" w:color="auto" w:fill="FFFFFF"/>
            <w:noWrap w:val="0"/>
            <w:vAlign w:val="center"/>
          </w:tcPr>
          <w:p w14:paraId="55FCC013">
            <w:pPr>
              <w:keepNext w:val="0"/>
              <w:keepLines w:val="0"/>
              <w:pageBreakBefore w:val="0"/>
              <w:kinsoku/>
              <w:bidi w:val="0"/>
              <w:spacing w:line="594" w:lineRule="exact"/>
              <w:jc w:val="center"/>
              <w:textAlignment w:val="auto"/>
              <w:rPr>
                <w:rFonts w:eastAsia="仿宋_GB2312"/>
                <w:color w:val="000000"/>
                <w:sz w:val="24"/>
                <w:szCs w:val="22"/>
              </w:rPr>
            </w:pPr>
          </w:p>
        </w:tc>
        <w:tc>
          <w:tcPr>
            <w:tcW w:w="1984" w:type="dxa"/>
            <w:shd w:val="clear" w:color="auto" w:fill="FFFFFF"/>
            <w:noWrap w:val="0"/>
            <w:vAlign w:val="center"/>
          </w:tcPr>
          <w:p w14:paraId="310A72FF">
            <w:pPr>
              <w:keepNext w:val="0"/>
              <w:keepLines w:val="0"/>
              <w:pageBreakBefore w:val="0"/>
              <w:kinsoku/>
              <w:bidi w:val="0"/>
              <w:spacing w:line="594" w:lineRule="exact"/>
              <w:jc w:val="center"/>
              <w:textAlignment w:val="auto"/>
              <w:rPr>
                <w:rFonts w:eastAsia="仿宋_GB2312"/>
                <w:color w:val="000000"/>
                <w:sz w:val="24"/>
                <w:szCs w:val="22"/>
                <w:shd w:val="pct10" w:color="auto" w:fill="FFFFFF"/>
              </w:rPr>
            </w:pPr>
            <w:r>
              <w:rPr>
                <w:rFonts w:hint="default" w:eastAsia="仿宋_GB2312"/>
                <w:color w:val="000000"/>
                <w:sz w:val="24"/>
                <w:szCs w:val="22"/>
              </w:rPr>
              <w:t>英文</w:t>
            </w:r>
          </w:p>
        </w:tc>
        <w:tc>
          <w:tcPr>
            <w:tcW w:w="3686" w:type="dxa"/>
            <w:gridSpan w:val="3"/>
            <w:shd w:val="clear" w:color="auto" w:fill="FFFFFF"/>
            <w:noWrap w:val="0"/>
            <w:vAlign w:val="center"/>
          </w:tcPr>
          <w:p w14:paraId="55A9649C">
            <w:pPr>
              <w:keepNext w:val="0"/>
              <w:keepLines w:val="0"/>
              <w:pageBreakBefore w:val="0"/>
              <w:kinsoku/>
              <w:bidi w:val="0"/>
              <w:spacing w:line="594" w:lineRule="exact"/>
              <w:jc w:val="center"/>
              <w:textAlignment w:val="auto"/>
              <w:rPr>
                <w:rFonts w:eastAsia="仿宋_GB2312"/>
                <w:color w:val="000000"/>
                <w:sz w:val="24"/>
                <w:szCs w:val="22"/>
                <w:shd w:val="pct10" w:color="auto" w:fill="FFFFFF"/>
              </w:rPr>
            </w:pPr>
          </w:p>
        </w:tc>
      </w:tr>
      <w:tr w14:paraId="2B5DB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cantSplit/>
          <w:trHeight w:val="573" w:hRule="atLeast"/>
          <w:jc w:val="center"/>
        </w:trPr>
        <w:tc>
          <w:tcPr>
            <w:tcW w:w="3105" w:type="dxa"/>
            <w:shd w:val="clear" w:color="auto" w:fill="FFFFFF"/>
            <w:noWrap w:val="0"/>
            <w:vAlign w:val="center"/>
          </w:tcPr>
          <w:p w14:paraId="36FFA8BB">
            <w:pPr>
              <w:keepNext w:val="0"/>
              <w:keepLines w:val="0"/>
              <w:pageBreakBefore w:val="0"/>
              <w:kinsoku/>
              <w:bidi w:val="0"/>
              <w:spacing w:line="594" w:lineRule="exact"/>
              <w:jc w:val="center"/>
              <w:textAlignment w:val="auto"/>
              <w:rPr>
                <w:rFonts w:eastAsia="仿宋_GB2312"/>
                <w:color w:val="000000"/>
                <w:sz w:val="24"/>
                <w:szCs w:val="22"/>
              </w:rPr>
            </w:pPr>
            <w:r>
              <w:rPr>
                <w:rFonts w:hint="default" w:eastAsia="仿宋_GB2312"/>
                <w:color w:val="000000"/>
                <w:sz w:val="24"/>
                <w:szCs w:val="22"/>
              </w:rPr>
              <w:t>申请人国家/地区</w:t>
            </w:r>
          </w:p>
        </w:tc>
        <w:tc>
          <w:tcPr>
            <w:tcW w:w="5670" w:type="dxa"/>
            <w:gridSpan w:val="4"/>
            <w:shd w:val="clear" w:color="auto" w:fill="FFFFFF"/>
            <w:noWrap w:val="0"/>
            <w:vAlign w:val="center"/>
          </w:tcPr>
          <w:p w14:paraId="09FF89A6">
            <w:pPr>
              <w:keepNext w:val="0"/>
              <w:keepLines w:val="0"/>
              <w:pageBreakBefore w:val="0"/>
              <w:kinsoku/>
              <w:bidi w:val="0"/>
              <w:spacing w:line="594" w:lineRule="exact"/>
              <w:textAlignment w:val="auto"/>
              <w:rPr>
                <w:rFonts w:eastAsia="仿宋_GB2312"/>
                <w:color w:val="000000"/>
                <w:sz w:val="24"/>
                <w:szCs w:val="22"/>
                <w:shd w:val="pct10" w:color="auto" w:fill="FFFFFF"/>
              </w:rPr>
            </w:pPr>
          </w:p>
        </w:tc>
      </w:tr>
      <w:tr w14:paraId="63AFE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cantSplit/>
          <w:trHeight w:val="548" w:hRule="atLeast"/>
          <w:jc w:val="center"/>
        </w:trPr>
        <w:tc>
          <w:tcPr>
            <w:tcW w:w="3105" w:type="dxa"/>
            <w:shd w:val="clear" w:color="auto" w:fill="FFFFFF"/>
            <w:noWrap w:val="0"/>
            <w:vAlign w:val="center"/>
          </w:tcPr>
          <w:p w14:paraId="3B092C5C">
            <w:pPr>
              <w:keepNext w:val="0"/>
              <w:keepLines w:val="0"/>
              <w:pageBreakBefore w:val="0"/>
              <w:kinsoku/>
              <w:bidi w:val="0"/>
              <w:spacing w:line="594" w:lineRule="exact"/>
              <w:jc w:val="center"/>
              <w:textAlignment w:val="auto"/>
              <w:rPr>
                <w:rFonts w:eastAsia="仿宋_GB2312"/>
                <w:color w:val="000000"/>
                <w:sz w:val="24"/>
                <w:szCs w:val="22"/>
              </w:rPr>
            </w:pPr>
            <w:r>
              <w:rPr>
                <w:rFonts w:hint="default" w:eastAsia="仿宋_GB2312"/>
                <w:color w:val="000000"/>
                <w:sz w:val="24"/>
                <w:szCs w:val="22"/>
              </w:rPr>
              <w:t>法定代表人</w:t>
            </w:r>
          </w:p>
        </w:tc>
        <w:tc>
          <w:tcPr>
            <w:tcW w:w="5670" w:type="dxa"/>
            <w:gridSpan w:val="4"/>
            <w:shd w:val="clear" w:color="auto" w:fill="FFFFFF"/>
            <w:noWrap w:val="0"/>
            <w:vAlign w:val="center"/>
          </w:tcPr>
          <w:p w14:paraId="12AE52AE">
            <w:pPr>
              <w:keepNext w:val="0"/>
              <w:keepLines w:val="0"/>
              <w:pageBreakBefore w:val="0"/>
              <w:kinsoku/>
              <w:bidi w:val="0"/>
              <w:spacing w:line="594" w:lineRule="exact"/>
              <w:jc w:val="center"/>
              <w:textAlignment w:val="auto"/>
              <w:rPr>
                <w:rFonts w:eastAsia="仿宋_GB2312"/>
                <w:color w:val="000000"/>
                <w:sz w:val="24"/>
                <w:szCs w:val="22"/>
              </w:rPr>
            </w:pPr>
          </w:p>
        </w:tc>
      </w:tr>
      <w:tr w14:paraId="139A6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48" w:hRule="atLeast"/>
          <w:jc w:val="center"/>
        </w:trPr>
        <w:tc>
          <w:tcPr>
            <w:tcW w:w="3105" w:type="dxa"/>
            <w:noWrap w:val="0"/>
            <w:vAlign w:val="center"/>
          </w:tcPr>
          <w:p w14:paraId="16A95D4B">
            <w:pPr>
              <w:keepNext w:val="0"/>
              <w:keepLines w:val="0"/>
              <w:pageBreakBefore w:val="0"/>
              <w:kinsoku/>
              <w:bidi w:val="0"/>
              <w:spacing w:line="594" w:lineRule="exact"/>
              <w:jc w:val="center"/>
              <w:textAlignment w:val="auto"/>
              <w:rPr>
                <w:rFonts w:eastAsia="仿宋_GB2312"/>
                <w:color w:val="000000"/>
                <w:sz w:val="24"/>
                <w:szCs w:val="22"/>
              </w:rPr>
            </w:pPr>
            <w:r>
              <w:rPr>
                <w:rFonts w:hint="default" w:eastAsia="仿宋_GB2312"/>
                <w:color w:val="000000"/>
                <w:sz w:val="24"/>
                <w:szCs w:val="22"/>
              </w:rPr>
              <w:t>生产地址</w:t>
            </w:r>
          </w:p>
        </w:tc>
        <w:tc>
          <w:tcPr>
            <w:tcW w:w="5670" w:type="dxa"/>
            <w:gridSpan w:val="4"/>
            <w:noWrap w:val="0"/>
            <w:vAlign w:val="center"/>
          </w:tcPr>
          <w:p w14:paraId="3A5A82ED">
            <w:pPr>
              <w:keepNext w:val="0"/>
              <w:keepLines w:val="0"/>
              <w:pageBreakBefore w:val="0"/>
              <w:kinsoku/>
              <w:bidi w:val="0"/>
              <w:spacing w:line="594" w:lineRule="exact"/>
              <w:jc w:val="center"/>
              <w:textAlignment w:val="auto"/>
              <w:rPr>
                <w:rFonts w:eastAsia="仿宋_GB2312"/>
                <w:color w:val="000000"/>
                <w:sz w:val="24"/>
                <w:szCs w:val="22"/>
              </w:rPr>
            </w:pPr>
          </w:p>
        </w:tc>
      </w:tr>
      <w:tr w14:paraId="741EB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48" w:hRule="atLeast"/>
          <w:jc w:val="center"/>
        </w:trPr>
        <w:tc>
          <w:tcPr>
            <w:tcW w:w="3105" w:type="dxa"/>
            <w:noWrap w:val="0"/>
            <w:vAlign w:val="center"/>
          </w:tcPr>
          <w:p w14:paraId="4E1C857B">
            <w:pPr>
              <w:keepNext w:val="0"/>
              <w:keepLines w:val="0"/>
              <w:pageBreakBefore w:val="0"/>
              <w:kinsoku/>
              <w:bidi w:val="0"/>
              <w:spacing w:line="594" w:lineRule="exact"/>
              <w:jc w:val="center"/>
              <w:textAlignment w:val="auto"/>
              <w:rPr>
                <w:rFonts w:eastAsia="仿宋_GB2312"/>
                <w:color w:val="000000"/>
                <w:sz w:val="24"/>
                <w:szCs w:val="22"/>
              </w:rPr>
            </w:pPr>
            <w:r>
              <w:rPr>
                <w:rFonts w:hint="default" w:eastAsia="仿宋_GB2312"/>
                <w:color w:val="000000"/>
                <w:sz w:val="24"/>
                <w:szCs w:val="22"/>
              </w:rPr>
              <w:t>联系电话</w:t>
            </w:r>
          </w:p>
        </w:tc>
        <w:tc>
          <w:tcPr>
            <w:tcW w:w="5670" w:type="dxa"/>
            <w:gridSpan w:val="4"/>
            <w:noWrap w:val="0"/>
            <w:vAlign w:val="center"/>
          </w:tcPr>
          <w:p w14:paraId="6463FA5F">
            <w:pPr>
              <w:keepNext w:val="0"/>
              <w:keepLines w:val="0"/>
              <w:pageBreakBefore w:val="0"/>
              <w:kinsoku/>
              <w:bidi w:val="0"/>
              <w:spacing w:line="594" w:lineRule="exact"/>
              <w:jc w:val="center"/>
              <w:textAlignment w:val="auto"/>
              <w:rPr>
                <w:rFonts w:eastAsia="仿宋_GB2312"/>
                <w:color w:val="000000"/>
                <w:sz w:val="24"/>
                <w:szCs w:val="22"/>
              </w:rPr>
            </w:pPr>
          </w:p>
        </w:tc>
      </w:tr>
      <w:tr w14:paraId="21BEE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48" w:hRule="atLeast"/>
          <w:jc w:val="center"/>
        </w:trPr>
        <w:tc>
          <w:tcPr>
            <w:tcW w:w="8775" w:type="dxa"/>
            <w:gridSpan w:val="5"/>
            <w:noWrap w:val="0"/>
            <w:vAlign w:val="center"/>
          </w:tcPr>
          <w:p w14:paraId="6896B54B">
            <w:pPr>
              <w:keepNext w:val="0"/>
              <w:keepLines w:val="0"/>
              <w:pageBreakBefore w:val="0"/>
              <w:kinsoku/>
              <w:bidi w:val="0"/>
              <w:spacing w:line="594" w:lineRule="exact"/>
              <w:textAlignment w:val="auto"/>
              <w:rPr>
                <w:rFonts w:eastAsia="仿宋_GB2312"/>
                <w:color w:val="000000"/>
                <w:sz w:val="24"/>
                <w:szCs w:val="22"/>
              </w:rPr>
            </w:pPr>
            <w:r>
              <w:rPr>
                <w:rFonts w:hint="default" w:eastAsia="仿宋_GB2312"/>
                <w:b/>
                <w:color w:val="000000"/>
                <w:sz w:val="28"/>
                <w:szCs w:val="28"/>
              </w:rPr>
              <w:t>境内申报机构</w:t>
            </w:r>
          </w:p>
        </w:tc>
      </w:tr>
      <w:tr w14:paraId="593F3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48" w:hRule="atLeast"/>
          <w:jc w:val="center"/>
        </w:trPr>
        <w:tc>
          <w:tcPr>
            <w:tcW w:w="3105" w:type="dxa"/>
            <w:noWrap w:val="0"/>
            <w:vAlign w:val="center"/>
          </w:tcPr>
          <w:p w14:paraId="70C18E6C">
            <w:pPr>
              <w:keepNext w:val="0"/>
              <w:keepLines w:val="0"/>
              <w:pageBreakBefore w:val="0"/>
              <w:kinsoku/>
              <w:bidi w:val="0"/>
              <w:spacing w:line="594" w:lineRule="exact"/>
              <w:jc w:val="center"/>
              <w:textAlignment w:val="auto"/>
              <w:rPr>
                <w:rFonts w:eastAsia="仿宋_GB2312"/>
                <w:color w:val="000000"/>
                <w:sz w:val="24"/>
                <w:szCs w:val="22"/>
              </w:rPr>
            </w:pPr>
            <w:r>
              <w:rPr>
                <w:rFonts w:hint="default" w:eastAsia="仿宋_GB2312"/>
                <w:color w:val="000000"/>
                <w:sz w:val="24"/>
                <w:szCs w:val="22"/>
              </w:rPr>
              <w:t>申报机构名称</w:t>
            </w:r>
          </w:p>
        </w:tc>
        <w:tc>
          <w:tcPr>
            <w:tcW w:w="5670" w:type="dxa"/>
            <w:gridSpan w:val="4"/>
            <w:noWrap w:val="0"/>
            <w:vAlign w:val="center"/>
          </w:tcPr>
          <w:p w14:paraId="796B441E">
            <w:pPr>
              <w:keepNext w:val="0"/>
              <w:keepLines w:val="0"/>
              <w:pageBreakBefore w:val="0"/>
              <w:kinsoku/>
              <w:bidi w:val="0"/>
              <w:spacing w:line="594" w:lineRule="exact"/>
              <w:jc w:val="center"/>
              <w:textAlignment w:val="auto"/>
              <w:rPr>
                <w:rFonts w:eastAsia="仿宋_GB2312"/>
                <w:color w:val="000000"/>
                <w:sz w:val="24"/>
                <w:szCs w:val="22"/>
              </w:rPr>
            </w:pPr>
          </w:p>
        </w:tc>
      </w:tr>
      <w:tr w14:paraId="1E599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48" w:hRule="atLeast"/>
          <w:jc w:val="center"/>
        </w:trPr>
        <w:tc>
          <w:tcPr>
            <w:tcW w:w="3105" w:type="dxa"/>
            <w:noWrap w:val="0"/>
            <w:vAlign w:val="center"/>
          </w:tcPr>
          <w:p w14:paraId="1B3FE426">
            <w:pPr>
              <w:keepNext w:val="0"/>
              <w:keepLines w:val="0"/>
              <w:pageBreakBefore w:val="0"/>
              <w:kinsoku/>
              <w:bidi w:val="0"/>
              <w:spacing w:line="594" w:lineRule="exact"/>
              <w:jc w:val="center"/>
              <w:textAlignment w:val="auto"/>
              <w:rPr>
                <w:rFonts w:eastAsia="仿宋_GB2312"/>
                <w:color w:val="000000"/>
                <w:sz w:val="24"/>
                <w:szCs w:val="22"/>
              </w:rPr>
            </w:pPr>
            <w:r>
              <w:rPr>
                <w:rFonts w:hint="default" w:eastAsia="仿宋_GB2312"/>
                <w:color w:val="000000"/>
                <w:sz w:val="24"/>
                <w:szCs w:val="22"/>
              </w:rPr>
              <w:t>法定代表人</w:t>
            </w:r>
          </w:p>
        </w:tc>
        <w:tc>
          <w:tcPr>
            <w:tcW w:w="5670" w:type="dxa"/>
            <w:gridSpan w:val="4"/>
            <w:noWrap w:val="0"/>
            <w:vAlign w:val="center"/>
          </w:tcPr>
          <w:p w14:paraId="5DB867CB">
            <w:pPr>
              <w:keepNext w:val="0"/>
              <w:keepLines w:val="0"/>
              <w:pageBreakBefore w:val="0"/>
              <w:kinsoku/>
              <w:bidi w:val="0"/>
              <w:spacing w:line="594" w:lineRule="exact"/>
              <w:jc w:val="center"/>
              <w:textAlignment w:val="auto"/>
              <w:rPr>
                <w:rFonts w:eastAsia="仿宋_GB2312"/>
                <w:color w:val="000000"/>
                <w:sz w:val="24"/>
                <w:szCs w:val="22"/>
              </w:rPr>
            </w:pPr>
          </w:p>
        </w:tc>
      </w:tr>
      <w:tr w14:paraId="29F22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48" w:hRule="atLeast"/>
          <w:jc w:val="center"/>
        </w:trPr>
        <w:tc>
          <w:tcPr>
            <w:tcW w:w="3105" w:type="dxa"/>
            <w:noWrap w:val="0"/>
            <w:vAlign w:val="center"/>
          </w:tcPr>
          <w:p w14:paraId="2FF07DE3">
            <w:pPr>
              <w:keepNext w:val="0"/>
              <w:keepLines w:val="0"/>
              <w:pageBreakBefore w:val="0"/>
              <w:kinsoku/>
              <w:bidi w:val="0"/>
              <w:spacing w:line="594" w:lineRule="exact"/>
              <w:jc w:val="center"/>
              <w:textAlignment w:val="auto"/>
              <w:rPr>
                <w:rFonts w:eastAsia="仿宋_GB2312"/>
                <w:color w:val="000000"/>
                <w:sz w:val="24"/>
                <w:szCs w:val="22"/>
              </w:rPr>
            </w:pPr>
            <w:r>
              <w:rPr>
                <w:rFonts w:hint="default" w:eastAsia="仿宋_GB2312"/>
                <w:color w:val="000000"/>
                <w:sz w:val="24"/>
                <w:szCs w:val="22"/>
              </w:rPr>
              <w:t>通讯地址</w:t>
            </w:r>
          </w:p>
        </w:tc>
        <w:tc>
          <w:tcPr>
            <w:tcW w:w="5670" w:type="dxa"/>
            <w:gridSpan w:val="4"/>
            <w:noWrap w:val="0"/>
            <w:vAlign w:val="center"/>
          </w:tcPr>
          <w:p w14:paraId="33BCCC2F">
            <w:pPr>
              <w:keepNext w:val="0"/>
              <w:keepLines w:val="0"/>
              <w:pageBreakBefore w:val="0"/>
              <w:kinsoku/>
              <w:bidi w:val="0"/>
              <w:spacing w:line="594" w:lineRule="exact"/>
              <w:jc w:val="center"/>
              <w:textAlignment w:val="auto"/>
              <w:rPr>
                <w:rFonts w:eastAsia="仿宋_GB2312"/>
                <w:color w:val="000000"/>
                <w:sz w:val="24"/>
                <w:szCs w:val="22"/>
              </w:rPr>
            </w:pPr>
          </w:p>
        </w:tc>
      </w:tr>
      <w:tr w14:paraId="5A0A4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48" w:hRule="atLeast"/>
          <w:jc w:val="center"/>
        </w:trPr>
        <w:tc>
          <w:tcPr>
            <w:tcW w:w="3105" w:type="dxa"/>
            <w:noWrap w:val="0"/>
            <w:vAlign w:val="center"/>
          </w:tcPr>
          <w:p w14:paraId="622E560B">
            <w:pPr>
              <w:keepNext w:val="0"/>
              <w:keepLines w:val="0"/>
              <w:pageBreakBefore w:val="0"/>
              <w:kinsoku/>
              <w:bidi w:val="0"/>
              <w:spacing w:line="594" w:lineRule="exact"/>
              <w:jc w:val="center"/>
              <w:textAlignment w:val="auto"/>
              <w:rPr>
                <w:rFonts w:eastAsia="仿宋_GB2312"/>
                <w:color w:val="000000"/>
                <w:sz w:val="24"/>
                <w:szCs w:val="22"/>
              </w:rPr>
            </w:pPr>
            <w:r>
              <w:rPr>
                <w:rFonts w:hint="default" w:eastAsia="仿宋_GB2312"/>
                <w:color w:val="000000"/>
                <w:sz w:val="24"/>
                <w:szCs w:val="22"/>
              </w:rPr>
              <w:t>电子邮箱</w:t>
            </w:r>
          </w:p>
        </w:tc>
        <w:tc>
          <w:tcPr>
            <w:tcW w:w="5670" w:type="dxa"/>
            <w:gridSpan w:val="4"/>
            <w:noWrap w:val="0"/>
            <w:vAlign w:val="center"/>
          </w:tcPr>
          <w:p w14:paraId="46BBEEDC">
            <w:pPr>
              <w:keepNext w:val="0"/>
              <w:keepLines w:val="0"/>
              <w:pageBreakBefore w:val="0"/>
              <w:kinsoku/>
              <w:bidi w:val="0"/>
              <w:spacing w:line="594" w:lineRule="exact"/>
              <w:jc w:val="center"/>
              <w:textAlignment w:val="auto"/>
              <w:rPr>
                <w:rFonts w:eastAsia="仿宋_GB2312"/>
                <w:color w:val="000000"/>
                <w:sz w:val="24"/>
                <w:szCs w:val="22"/>
              </w:rPr>
            </w:pPr>
          </w:p>
        </w:tc>
      </w:tr>
      <w:tr w14:paraId="6CD3D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48" w:hRule="atLeast"/>
          <w:jc w:val="center"/>
        </w:trPr>
        <w:tc>
          <w:tcPr>
            <w:tcW w:w="3105" w:type="dxa"/>
            <w:noWrap w:val="0"/>
            <w:vAlign w:val="center"/>
          </w:tcPr>
          <w:p w14:paraId="74EB39A2">
            <w:pPr>
              <w:keepNext w:val="0"/>
              <w:keepLines w:val="0"/>
              <w:pageBreakBefore w:val="0"/>
              <w:kinsoku/>
              <w:bidi w:val="0"/>
              <w:spacing w:line="594" w:lineRule="exact"/>
              <w:jc w:val="center"/>
              <w:textAlignment w:val="auto"/>
              <w:rPr>
                <w:rFonts w:eastAsia="仿宋_GB2312"/>
                <w:color w:val="000000"/>
                <w:sz w:val="24"/>
                <w:szCs w:val="22"/>
              </w:rPr>
            </w:pPr>
            <w:r>
              <w:rPr>
                <w:rFonts w:hint="default" w:eastAsia="仿宋_GB2312"/>
                <w:color w:val="000000"/>
                <w:sz w:val="24"/>
                <w:szCs w:val="22"/>
              </w:rPr>
              <w:t>联 系 人</w:t>
            </w:r>
          </w:p>
        </w:tc>
        <w:tc>
          <w:tcPr>
            <w:tcW w:w="1984" w:type="dxa"/>
            <w:noWrap w:val="0"/>
            <w:vAlign w:val="center"/>
          </w:tcPr>
          <w:p w14:paraId="07E7BAD7">
            <w:pPr>
              <w:keepNext w:val="0"/>
              <w:keepLines w:val="0"/>
              <w:pageBreakBefore w:val="0"/>
              <w:kinsoku/>
              <w:bidi w:val="0"/>
              <w:spacing w:line="594" w:lineRule="exact"/>
              <w:jc w:val="center"/>
              <w:textAlignment w:val="auto"/>
              <w:rPr>
                <w:rFonts w:eastAsia="仿宋_GB2312"/>
                <w:color w:val="000000"/>
                <w:sz w:val="24"/>
                <w:szCs w:val="22"/>
              </w:rPr>
            </w:pPr>
          </w:p>
        </w:tc>
        <w:tc>
          <w:tcPr>
            <w:tcW w:w="1276" w:type="dxa"/>
            <w:noWrap w:val="0"/>
            <w:vAlign w:val="center"/>
          </w:tcPr>
          <w:p w14:paraId="24B06ED7">
            <w:pPr>
              <w:keepNext w:val="0"/>
              <w:keepLines w:val="0"/>
              <w:pageBreakBefore w:val="0"/>
              <w:kinsoku/>
              <w:bidi w:val="0"/>
              <w:spacing w:line="594" w:lineRule="exact"/>
              <w:jc w:val="center"/>
              <w:textAlignment w:val="auto"/>
              <w:rPr>
                <w:rFonts w:eastAsia="仿宋_GB2312"/>
                <w:color w:val="000000"/>
                <w:sz w:val="24"/>
                <w:szCs w:val="22"/>
              </w:rPr>
            </w:pPr>
            <w:r>
              <w:rPr>
                <w:rFonts w:hint="default" w:eastAsia="仿宋_GB2312"/>
                <w:color w:val="000000"/>
                <w:sz w:val="24"/>
                <w:szCs w:val="22"/>
              </w:rPr>
              <w:t>联系电话</w:t>
            </w:r>
          </w:p>
        </w:tc>
        <w:tc>
          <w:tcPr>
            <w:tcW w:w="2410" w:type="dxa"/>
            <w:gridSpan w:val="2"/>
            <w:noWrap w:val="0"/>
            <w:vAlign w:val="center"/>
          </w:tcPr>
          <w:p w14:paraId="4C4F15EC">
            <w:pPr>
              <w:keepNext w:val="0"/>
              <w:keepLines w:val="0"/>
              <w:pageBreakBefore w:val="0"/>
              <w:kinsoku/>
              <w:bidi w:val="0"/>
              <w:spacing w:line="594" w:lineRule="exact"/>
              <w:jc w:val="center"/>
              <w:textAlignment w:val="auto"/>
              <w:rPr>
                <w:rFonts w:eastAsia="仿宋_GB2312"/>
                <w:color w:val="000000"/>
                <w:sz w:val="24"/>
                <w:szCs w:val="22"/>
              </w:rPr>
            </w:pPr>
          </w:p>
        </w:tc>
      </w:tr>
      <w:tr w14:paraId="583F0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48" w:hRule="atLeast"/>
          <w:jc w:val="center"/>
        </w:trPr>
        <w:tc>
          <w:tcPr>
            <w:tcW w:w="3105" w:type="dxa"/>
            <w:noWrap w:val="0"/>
            <w:vAlign w:val="center"/>
          </w:tcPr>
          <w:p w14:paraId="3B45F8F9">
            <w:pPr>
              <w:keepNext w:val="0"/>
              <w:keepLines w:val="0"/>
              <w:pageBreakBefore w:val="0"/>
              <w:kinsoku/>
              <w:bidi w:val="0"/>
              <w:spacing w:line="594" w:lineRule="exact"/>
              <w:jc w:val="center"/>
              <w:textAlignment w:val="auto"/>
              <w:rPr>
                <w:rFonts w:eastAsia="仿宋_GB2312"/>
                <w:color w:val="000000"/>
                <w:sz w:val="24"/>
                <w:szCs w:val="22"/>
              </w:rPr>
            </w:pPr>
            <w:r>
              <w:rPr>
                <w:rFonts w:hint="default" w:eastAsia="仿宋_GB2312"/>
                <w:color w:val="000000"/>
                <w:sz w:val="24"/>
                <w:szCs w:val="22"/>
              </w:rPr>
              <w:t>传    真</w:t>
            </w:r>
          </w:p>
        </w:tc>
        <w:tc>
          <w:tcPr>
            <w:tcW w:w="1984" w:type="dxa"/>
            <w:noWrap w:val="0"/>
            <w:vAlign w:val="center"/>
          </w:tcPr>
          <w:p w14:paraId="334A5AD6">
            <w:pPr>
              <w:keepNext w:val="0"/>
              <w:keepLines w:val="0"/>
              <w:pageBreakBefore w:val="0"/>
              <w:kinsoku/>
              <w:bidi w:val="0"/>
              <w:spacing w:line="594" w:lineRule="exact"/>
              <w:jc w:val="center"/>
              <w:textAlignment w:val="auto"/>
              <w:rPr>
                <w:rFonts w:eastAsia="仿宋_GB2312"/>
                <w:color w:val="000000"/>
                <w:sz w:val="24"/>
                <w:szCs w:val="22"/>
              </w:rPr>
            </w:pPr>
          </w:p>
        </w:tc>
        <w:tc>
          <w:tcPr>
            <w:tcW w:w="1276" w:type="dxa"/>
            <w:noWrap w:val="0"/>
            <w:vAlign w:val="center"/>
          </w:tcPr>
          <w:p w14:paraId="388C0A6E">
            <w:pPr>
              <w:keepNext w:val="0"/>
              <w:keepLines w:val="0"/>
              <w:pageBreakBefore w:val="0"/>
              <w:kinsoku/>
              <w:bidi w:val="0"/>
              <w:spacing w:line="594" w:lineRule="exact"/>
              <w:jc w:val="center"/>
              <w:textAlignment w:val="auto"/>
              <w:rPr>
                <w:rFonts w:eastAsia="仿宋_GB2312"/>
                <w:color w:val="000000"/>
                <w:sz w:val="24"/>
                <w:szCs w:val="22"/>
              </w:rPr>
            </w:pPr>
            <w:r>
              <w:rPr>
                <w:rFonts w:hint="default" w:eastAsia="仿宋_GB2312"/>
                <w:color w:val="000000"/>
                <w:sz w:val="24"/>
                <w:szCs w:val="22"/>
              </w:rPr>
              <w:t>邮    编</w:t>
            </w:r>
          </w:p>
        </w:tc>
        <w:tc>
          <w:tcPr>
            <w:tcW w:w="2410" w:type="dxa"/>
            <w:gridSpan w:val="2"/>
            <w:noWrap w:val="0"/>
            <w:vAlign w:val="center"/>
          </w:tcPr>
          <w:p w14:paraId="19C341AB">
            <w:pPr>
              <w:keepNext w:val="0"/>
              <w:keepLines w:val="0"/>
              <w:pageBreakBefore w:val="0"/>
              <w:kinsoku/>
              <w:bidi w:val="0"/>
              <w:spacing w:line="594" w:lineRule="exact"/>
              <w:jc w:val="center"/>
              <w:textAlignment w:val="auto"/>
              <w:rPr>
                <w:rFonts w:eastAsia="仿宋_GB2312"/>
                <w:color w:val="000000"/>
                <w:sz w:val="24"/>
                <w:szCs w:val="22"/>
              </w:rPr>
            </w:pPr>
          </w:p>
        </w:tc>
      </w:tr>
      <w:tr w14:paraId="14F1B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548" w:hRule="atLeast"/>
          <w:jc w:val="center"/>
        </w:trPr>
        <w:tc>
          <w:tcPr>
            <w:tcW w:w="8775" w:type="dxa"/>
            <w:gridSpan w:val="5"/>
            <w:noWrap w:val="0"/>
            <w:vAlign w:val="center"/>
          </w:tcPr>
          <w:p w14:paraId="30221D22">
            <w:pPr>
              <w:keepNext w:val="0"/>
              <w:keepLines w:val="0"/>
              <w:pageBreakBefore w:val="0"/>
              <w:kinsoku/>
              <w:bidi w:val="0"/>
              <w:spacing w:line="594" w:lineRule="exact"/>
              <w:textAlignment w:val="auto"/>
              <w:rPr>
                <w:rFonts w:eastAsia="仿宋_GB2312"/>
                <w:color w:val="000000"/>
                <w:sz w:val="24"/>
                <w:szCs w:val="22"/>
              </w:rPr>
            </w:pPr>
            <w:r>
              <w:rPr>
                <w:rFonts w:hint="default" w:eastAsia="仿宋_GB2312"/>
                <w:color w:val="000000"/>
                <w:sz w:val="24"/>
                <w:szCs w:val="22"/>
              </w:rPr>
              <w:t>其他需要说明的问题</w:t>
            </w:r>
          </w:p>
          <w:p w14:paraId="5DE8C8A9">
            <w:pPr>
              <w:keepNext w:val="0"/>
              <w:keepLines w:val="0"/>
              <w:pageBreakBefore w:val="0"/>
              <w:kinsoku/>
              <w:bidi w:val="0"/>
              <w:spacing w:line="594" w:lineRule="exact"/>
              <w:textAlignment w:val="auto"/>
              <w:rPr>
                <w:rFonts w:eastAsia="仿宋_GB2312"/>
                <w:color w:val="000000"/>
                <w:sz w:val="24"/>
                <w:szCs w:val="22"/>
              </w:rPr>
            </w:pPr>
          </w:p>
          <w:p w14:paraId="170CA997">
            <w:pPr>
              <w:keepNext w:val="0"/>
              <w:keepLines w:val="0"/>
              <w:pageBreakBefore w:val="0"/>
              <w:kinsoku/>
              <w:bidi w:val="0"/>
              <w:spacing w:line="594" w:lineRule="exact"/>
              <w:textAlignment w:val="auto"/>
              <w:rPr>
                <w:rFonts w:eastAsia="仿宋_GB2312"/>
                <w:color w:val="000000"/>
                <w:sz w:val="24"/>
                <w:szCs w:val="22"/>
              </w:rPr>
            </w:pPr>
          </w:p>
        </w:tc>
      </w:tr>
      <w:tr w14:paraId="75D81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trHeight w:val="8882" w:hRule="atLeast"/>
          <w:jc w:val="center"/>
        </w:trPr>
        <w:tc>
          <w:tcPr>
            <w:tcW w:w="8775" w:type="dxa"/>
            <w:gridSpan w:val="5"/>
            <w:noWrap w:val="0"/>
            <w:vAlign w:val="center"/>
          </w:tcPr>
          <w:p w14:paraId="58BEEF53">
            <w:pPr>
              <w:keepNext w:val="0"/>
              <w:keepLines w:val="0"/>
              <w:pageBreakBefore w:val="0"/>
              <w:kinsoku/>
              <w:bidi w:val="0"/>
              <w:spacing w:line="594" w:lineRule="exact"/>
              <w:ind w:firstLine="3174" w:firstLineChars="1150"/>
              <w:textAlignment w:val="auto"/>
              <w:rPr>
                <w:rFonts w:ascii="Times New Roman" w:eastAsia="黑体"/>
                <w:color w:val="000000"/>
                <w:sz w:val="28"/>
                <w:szCs w:val="28"/>
              </w:rPr>
            </w:pPr>
            <w:r>
              <w:rPr>
                <w:rFonts w:hint="default" w:ascii="Times New Roman" w:eastAsia="黑体"/>
                <w:color w:val="000000"/>
                <w:sz w:val="28"/>
                <w:szCs w:val="28"/>
              </w:rPr>
              <w:t>申请人承诺书</w:t>
            </w:r>
          </w:p>
          <w:p w14:paraId="434419AC">
            <w:pPr>
              <w:keepNext w:val="0"/>
              <w:keepLines w:val="0"/>
              <w:pageBreakBefore w:val="0"/>
              <w:kinsoku/>
              <w:bidi w:val="0"/>
              <w:spacing w:line="594" w:lineRule="exact"/>
              <w:ind w:firstLine="456" w:firstLineChars="200"/>
              <w:textAlignment w:val="auto"/>
              <w:rPr>
                <w:rFonts w:eastAsia="仿宋_GB2312"/>
                <w:color w:val="000000"/>
                <w:spacing w:val="2"/>
                <w:sz w:val="24"/>
                <w:szCs w:val="22"/>
              </w:rPr>
            </w:pPr>
            <w:r>
              <w:rPr>
                <w:rFonts w:eastAsia="仿宋_GB2312"/>
                <w:color w:val="000000"/>
                <w:spacing w:val="-4"/>
                <w:sz w:val="24"/>
                <w:szCs w:val="22"/>
              </w:rPr>
              <w:t>本产品申请人保证：1.</w:t>
            </w:r>
            <w:r>
              <w:rPr>
                <w:rFonts w:eastAsia="仿宋_GB2312"/>
                <w:color w:val="000000"/>
                <w:spacing w:val="2"/>
                <w:sz w:val="24"/>
                <w:szCs w:val="22"/>
              </w:rPr>
              <w:t>本申请遵守《中华人民共和国食品安全法》《中华人民共和国食品安全法实施条例》《婴幼儿配方</w:t>
            </w:r>
            <w:r>
              <w:rPr>
                <w:rFonts w:hint="default" w:eastAsia="仿宋_GB2312"/>
                <w:color w:val="000000"/>
                <w:spacing w:val="2"/>
                <w:sz w:val="24"/>
                <w:szCs w:val="22"/>
              </w:rPr>
              <w:t>乳粉</w:t>
            </w:r>
            <w:r>
              <w:rPr>
                <w:rFonts w:eastAsia="仿宋_GB2312"/>
                <w:color w:val="000000"/>
                <w:spacing w:val="2"/>
                <w:sz w:val="24"/>
                <w:szCs w:val="22"/>
              </w:rPr>
              <w:t>产品配方注册管理办法》等法律、法规和规章的规定。2.申请书内容及所附材料均真实、合法，未侵犯他人的权益。其中试验研究的方法和数据均为本产品所采用的方法和由检测本产品得到的试验数据。一并提交的电子文件与打印文件、复印件内容完全一致。如查有不实之处，我们承担由此导致的一切法律后果。</w:t>
            </w:r>
          </w:p>
          <w:p w14:paraId="6819A9B6">
            <w:pPr>
              <w:keepNext w:val="0"/>
              <w:keepLines w:val="0"/>
              <w:pageBreakBefore w:val="0"/>
              <w:kinsoku/>
              <w:bidi w:val="0"/>
              <w:spacing w:line="594" w:lineRule="exact"/>
              <w:textAlignment w:val="auto"/>
              <w:rPr>
                <w:rFonts w:eastAsia="仿宋_GB2312"/>
                <w:color w:val="000000"/>
                <w:sz w:val="21"/>
                <w:szCs w:val="21"/>
              </w:rPr>
            </w:pPr>
          </w:p>
          <w:p w14:paraId="4949D061">
            <w:pPr>
              <w:keepNext w:val="0"/>
              <w:keepLines w:val="0"/>
              <w:pageBreakBefore w:val="0"/>
              <w:kinsoku/>
              <w:bidi w:val="0"/>
              <w:spacing w:line="594" w:lineRule="exact"/>
              <w:textAlignment w:val="auto"/>
              <w:rPr>
                <w:rFonts w:eastAsia="仿宋_GB2312"/>
                <w:color w:val="000000"/>
                <w:sz w:val="24"/>
                <w:szCs w:val="22"/>
                <w:u w:val="single"/>
              </w:rPr>
            </w:pPr>
          </w:p>
          <w:p w14:paraId="25D94AAE">
            <w:pPr>
              <w:keepNext w:val="0"/>
              <w:keepLines w:val="0"/>
              <w:pageBreakBefore w:val="0"/>
              <w:kinsoku/>
              <w:bidi w:val="0"/>
              <w:spacing w:line="594" w:lineRule="exact"/>
              <w:ind w:firstLine="420"/>
              <w:textAlignment w:val="auto"/>
              <w:rPr>
                <w:rFonts w:eastAsia="仿宋_GB2312"/>
                <w:color w:val="000000"/>
                <w:sz w:val="24"/>
                <w:szCs w:val="22"/>
              </w:rPr>
            </w:pPr>
            <w:r>
              <w:rPr>
                <w:rFonts w:hint="default" w:eastAsia="仿宋_GB2312"/>
                <w:color w:val="000000"/>
                <w:sz w:val="24"/>
                <w:szCs w:val="22"/>
              </w:rPr>
              <w:t>申请人（签章）            申请人法定代表人（签字）</w:t>
            </w:r>
          </w:p>
          <w:p w14:paraId="724AB2FB">
            <w:pPr>
              <w:keepNext w:val="0"/>
              <w:keepLines w:val="0"/>
              <w:pageBreakBefore w:val="0"/>
              <w:kinsoku/>
              <w:bidi w:val="0"/>
              <w:spacing w:line="594" w:lineRule="exact"/>
              <w:jc w:val="center"/>
              <w:textAlignment w:val="auto"/>
              <w:rPr>
                <w:rFonts w:eastAsia="仿宋_GB2312"/>
                <w:color w:val="000000"/>
                <w:sz w:val="24"/>
                <w:szCs w:val="22"/>
              </w:rPr>
            </w:pPr>
            <w:r>
              <w:rPr>
                <w:rFonts w:hint="default" w:eastAsia="仿宋_GB2312"/>
                <w:color w:val="000000"/>
                <w:sz w:val="24"/>
                <w:szCs w:val="22"/>
              </w:rPr>
              <w:t xml:space="preserve">                      年   月   日</w:t>
            </w:r>
          </w:p>
          <w:p w14:paraId="59EAC9BD">
            <w:pPr>
              <w:keepNext w:val="0"/>
              <w:keepLines w:val="0"/>
              <w:pageBreakBefore w:val="0"/>
              <w:kinsoku/>
              <w:bidi w:val="0"/>
              <w:spacing w:line="594" w:lineRule="exact"/>
              <w:jc w:val="center"/>
              <w:textAlignment w:val="auto"/>
              <w:rPr>
                <w:rFonts w:eastAsia="仿宋_GB2312"/>
                <w:color w:val="000000"/>
                <w:sz w:val="21"/>
                <w:szCs w:val="21"/>
              </w:rPr>
            </w:pPr>
          </w:p>
          <w:p w14:paraId="253EDDDF">
            <w:pPr>
              <w:keepNext w:val="0"/>
              <w:keepLines w:val="0"/>
              <w:pageBreakBefore w:val="0"/>
              <w:kinsoku/>
              <w:bidi w:val="0"/>
              <w:spacing w:line="594" w:lineRule="exact"/>
              <w:jc w:val="left"/>
              <w:textAlignment w:val="auto"/>
              <w:rPr>
                <w:rFonts w:eastAsia="仿宋_GB2312"/>
                <w:color w:val="000000"/>
                <w:sz w:val="21"/>
                <w:szCs w:val="21"/>
                <w:u w:val="single"/>
              </w:rPr>
            </w:pPr>
          </w:p>
          <w:p w14:paraId="2BAC3726">
            <w:pPr>
              <w:keepNext w:val="0"/>
              <w:keepLines w:val="0"/>
              <w:pageBreakBefore w:val="0"/>
              <w:kinsoku/>
              <w:bidi w:val="0"/>
              <w:spacing w:line="594" w:lineRule="exact"/>
              <w:ind w:firstLine="420"/>
              <w:jc w:val="left"/>
              <w:textAlignment w:val="auto"/>
              <w:rPr>
                <w:rFonts w:eastAsia="仿宋_GB2312"/>
                <w:color w:val="000000"/>
                <w:sz w:val="24"/>
                <w:szCs w:val="22"/>
              </w:rPr>
            </w:pPr>
            <w:r>
              <w:rPr>
                <w:rFonts w:hint="default" w:eastAsia="仿宋_GB2312"/>
                <w:color w:val="000000"/>
                <w:sz w:val="24"/>
                <w:szCs w:val="22"/>
              </w:rPr>
              <w:t>境内申报机构（签章）        境内申报机构法定代表人（签字）</w:t>
            </w:r>
          </w:p>
          <w:p w14:paraId="4ABA9E02">
            <w:pPr>
              <w:keepNext w:val="0"/>
              <w:keepLines w:val="0"/>
              <w:pageBreakBefore w:val="0"/>
              <w:kinsoku/>
              <w:bidi w:val="0"/>
              <w:spacing w:line="594" w:lineRule="exact"/>
              <w:jc w:val="center"/>
              <w:textAlignment w:val="auto"/>
              <w:rPr>
                <w:rFonts w:eastAsia="仿宋_GB2312"/>
                <w:color w:val="000000"/>
                <w:sz w:val="24"/>
                <w:szCs w:val="22"/>
              </w:rPr>
            </w:pPr>
            <w:r>
              <w:rPr>
                <w:rFonts w:hint="default" w:eastAsia="仿宋_GB2312"/>
                <w:color w:val="000000"/>
                <w:sz w:val="24"/>
                <w:szCs w:val="22"/>
              </w:rPr>
              <w:t xml:space="preserve">                      </w:t>
            </w:r>
          </w:p>
          <w:p w14:paraId="457645CA">
            <w:pPr>
              <w:keepNext w:val="0"/>
              <w:keepLines w:val="0"/>
              <w:pageBreakBefore w:val="0"/>
              <w:kinsoku/>
              <w:bidi w:val="0"/>
              <w:spacing w:line="594" w:lineRule="exact"/>
              <w:jc w:val="center"/>
              <w:textAlignment w:val="auto"/>
              <w:rPr>
                <w:rFonts w:eastAsia="仿宋_GB2312"/>
                <w:color w:val="000000"/>
                <w:sz w:val="21"/>
                <w:szCs w:val="21"/>
              </w:rPr>
            </w:pPr>
            <w:r>
              <w:rPr>
                <w:rFonts w:hint="default" w:eastAsia="仿宋_GB2312"/>
                <w:color w:val="000000"/>
                <w:sz w:val="24"/>
                <w:szCs w:val="22"/>
              </w:rPr>
              <w:t xml:space="preserve">                       年    月    日</w:t>
            </w:r>
          </w:p>
        </w:tc>
      </w:tr>
      <w:tr w14:paraId="7923B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108" w:type="dxa"/>
            <w:bottom w:w="53" w:type="dxa"/>
            <w:right w:w="108" w:type="dxa"/>
          </w:tblCellMar>
        </w:tblPrEx>
        <w:trPr>
          <w:gridAfter w:val="1"/>
          <w:wAfter w:w="99" w:type="dxa"/>
          <w:cantSplit/>
          <w:trHeight w:val="7145" w:hRule="atLeast"/>
          <w:jc w:val="center"/>
        </w:trPr>
        <w:tc>
          <w:tcPr>
            <w:tcW w:w="8676" w:type="dxa"/>
            <w:gridSpan w:val="4"/>
            <w:noWrap w:val="0"/>
            <w:vAlign w:val="top"/>
          </w:tcPr>
          <w:p w14:paraId="3ACB8672">
            <w:pPr>
              <w:keepNext w:val="0"/>
              <w:keepLines w:val="0"/>
              <w:pageBreakBefore w:val="0"/>
              <w:kinsoku/>
              <w:bidi w:val="0"/>
              <w:spacing w:line="594" w:lineRule="exact"/>
              <w:textAlignment w:val="auto"/>
              <w:rPr>
                <w:rFonts w:eastAsia="仿宋_GB2312"/>
                <w:color w:val="000000"/>
                <w:sz w:val="24"/>
                <w:szCs w:val="22"/>
              </w:rPr>
            </w:pPr>
            <w:r>
              <w:rPr>
                <w:rFonts w:hint="default" w:ascii="Times New Roman" w:eastAsia="仿宋_GB2312"/>
                <w:color w:val="000000"/>
                <w:sz w:val="24"/>
                <w:szCs w:val="22"/>
              </w:rPr>
              <w:t>所附材料（请在所提供材料前的□内打“√”）</w:t>
            </w:r>
          </w:p>
          <w:p w14:paraId="65138033">
            <w:pPr>
              <w:keepNext w:val="0"/>
              <w:keepLines w:val="0"/>
              <w:pageBreakBefore w:val="0"/>
              <w:numPr>
                <w:ilvl w:val="0"/>
                <w:numId w:val="3"/>
              </w:numPr>
              <w:kinsoku/>
              <w:bidi w:val="0"/>
              <w:spacing w:line="594" w:lineRule="exact"/>
              <w:textAlignment w:val="auto"/>
              <w:rPr>
                <w:rFonts w:ascii="Times New Roman" w:hAnsi="Times New Roman" w:eastAsia="仿宋_GB2312" w:cs="Times New Roman"/>
                <w:color w:val="000000"/>
                <w:sz w:val="24"/>
                <w:szCs w:val="22"/>
              </w:rPr>
            </w:pPr>
            <w:r>
              <w:rPr>
                <w:rFonts w:ascii="Times New Roman" w:hAnsi="Times New Roman" w:eastAsia="仿宋_GB2312" w:cs="Times New Roman"/>
                <w:color w:val="000000"/>
                <w:sz w:val="24"/>
                <w:szCs w:val="22"/>
              </w:rPr>
              <w:t>1. 婴幼儿配方</w:t>
            </w:r>
            <w:r>
              <w:rPr>
                <w:rFonts w:hint="default" w:ascii="Times New Roman" w:hAnsi="Times New Roman" w:eastAsia="仿宋_GB2312" w:cs="Times New Roman"/>
                <w:color w:val="000000"/>
                <w:sz w:val="24"/>
                <w:szCs w:val="22"/>
              </w:rPr>
              <w:t>液态乳</w:t>
            </w:r>
            <w:r>
              <w:rPr>
                <w:rFonts w:ascii="Times New Roman" w:hAnsi="Times New Roman" w:eastAsia="仿宋_GB2312" w:cs="Times New Roman"/>
                <w:color w:val="000000"/>
                <w:sz w:val="24"/>
                <w:szCs w:val="22"/>
              </w:rPr>
              <w:t>产品配方注册申请书；</w:t>
            </w:r>
          </w:p>
          <w:p w14:paraId="22297941">
            <w:pPr>
              <w:keepNext w:val="0"/>
              <w:keepLines w:val="0"/>
              <w:pageBreakBefore w:val="0"/>
              <w:numPr>
                <w:ilvl w:val="0"/>
                <w:numId w:val="3"/>
              </w:numPr>
              <w:kinsoku/>
              <w:bidi w:val="0"/>
              <w:spacing w:line="594" w:lineRule="exact"/>
              <w:textAlignment w:val="auto"/>
              <w:rPr>
                <w:rFonts w:eastAsia="仿宋_GB2312"/>
                <w:color w:val="000000"/>
                <w:sz w:val="24"/>
                <w:szCs w:val="22"/>
              </w:rPr>
            </w:pPr>
            <w:r>
              <w:rPr>
                <w:rFonts w:eastAsia="仿宋_GB2312"/>
                <w:color w:val="000000"/>
                <w:sz w:val="24"/>
                <w:szCs w:val="22"/>
              </w:rPr>
              <w:t>2. 申请人主体资质文件；</w:t>
            </w:r>
          </w:p>
          <w:p w14:paraId="29B85959">
            <w:pPr>
              <w:keepNext w:val="0"/>
              <w:keepLines w:val="0"/>
              <w:pageBreakBefore w:val="0"/>
              <w:numPr>
                <w:ilvl w:val="0"/>
                <w:numId w:val="3"/>
              </w:numPr>
              <w:kinsoku/>
              <w:bidi w:val="0"/>
              <w:spacing w:line="594" w:lineRule="exact"/>
              <w:textAlignment w:val="auto"/>
              <w:rPr>
                <w:rFonts w:eastAsia="仿宋_GB2312"/>
                <w:color w:val="000000"/>
                <w:sz w:val="24"/>
                <w:szCs w:val="22"/>
              </w:rPr>
            </w:pPr>
            <w:r>
              <w:rPr>
                <w:rFonts w:eastAsia="仿宋_GB2312"/>
                <w:color w:val="000000"/>
                <w:sz w:val="24"/>
                <w:szCs w:val="22"/>
              </w:rPr>
              <w:t>3. 原辅料的质量安全标准；</w:t>
            </w:r>
          </w:p>
          <w:p w14:paraId="75196F98">
            <w:pPr>
              <w:keepNext w:val="0"/>
              <w:keepLines w:val="0"/>
              <w:pageBreakBefore w:val="0"/>
              <w:numPr>
                <w:ilvl w:val="0"/>
                <w:numId w:val="3"/>
              </w:numPr>
              <w:kinsoku/>
              <w:bidi w:val="0"/>
              <w:spacing w:line="594" w:lineRule="exact"/>
              <w:textAlignment w:val="auto"/>
              <w:rPr>
                <w:rFonts w:eastAsia="仿宋_GB2312"/>
                <w:color w:val="000000"/>
                <w:sz w:val="24"/>
                <w:szCs w:val="22"/>
              </w:rPr>
            </w:pPr>
            <w:r>
              <w:rPr>
                <w:rFonts w:eastAsia="仿宋_GB2312"/>
                <w:color w:val="000000"/>
                <w:sz w:val="24"/>
                <w:szCs w:val="22"/>
              </w:rPr>
              <w:t>4. 产品配方；</w:t>
            </w:r>
          </w:p>
          <w:p w14:paraId="42078D1A">
            <w:pPr>
              <w:keepNext w:val="0"/>
              <w:keepLines w:val="0"/>
              <w:pageBreakBefore w:val="0"/>
              <w:numPr>
                <w:ilvl w:val="0"/>
                <w:numId w:val="3"/>
              </w:numPr>
              <w:kinsoku/>
              <w:bidi w:val="0"/>
              <w:spacing w:line="594" w:lineRule="exact"/>
              <w:textAlignment w:val="auto"/>
              <w:rPr>
                <w:rFonts w:eastAsia="仿宋_GB2312"/>
                <w:color w:val="000000"/>
                <w:sz w:val="24"/>
                <w:szCs w:val="22"/>
              </w:rPr>
            </w:pPr>
            <w:r>
              <w:rPr>
                <w:rFonts w:eastAsia="仿宋_GB2312"/>
                <w:color w:val="000000"/>
                <w:sz w:val="24"/>
                <w:szCs w:val="22"/>
              </w:rPr>
              <w:t>5. 产品配方研发</w:t>
            </w:r>
            <w:r>
              <w:rPr>
                <w:rFonts w:hint="default" w:eastAsia="仿宋_GB2312"/>
                <w:color w:val="000000"/>
                <w:sz w:val="24"/>
                <w:szCs w:val="22"/>
              </w:rPr>
              <w:t>与</w:t>
            </w:r>
            <w:r>
              <w:rPr>
                <w:rFonts w:eastAsia="仿宋_GB2312"/>
                <w:color w:val="000000"/>
                <w:sz w:val="24"/>
                <w:szCs w:val="22"/>
              </w:rPr>
              <w:t>论证报告；</w:t>
            </w:r>
          </w:p>
          <w:p w14:paraId="003F46D6">
            <w:pPr>
              <w:keepNext w:val="0"/>
              <w:keepLines w:val="0"/>
              <w:pageBreakBefore w:val="0"/>
              <w:numPr>
                <w:ilvl w:val="0"/>
                <w:numId w:val="3"/>
              </w:numPr>
              <w:kinsoku/>
              <w:bidi w:val="0"/>
              <w:spacing w:line="594" w:lineRule="exact"/>
              <w:textAlignment w:val="auto"/>
              <w:rPr>
                <w:rFonts w:eastAsia="仿宋_GB2312"/>
                <w:color w:val="000000"/>
                <w:sz w:val="24"/>
                <w:szCs w:val="22"/>
              </w:rPr>
            </w:pPr>
            <w:r>
              <w:rPr>
                <w:rFonts w:eastAsia="仿宋_GB2312"/>
                <w:color w:val="000000"/>
                <w:sz w:val="24"/>
                <w:szCs w:val="22"/>
              </w:rPr>
              <w:t>6. 生产工艺说明；</w:t>
            </w:r>
          </w:p>
          <w:p w14:paraId="77DC3F37">
            <w:pPr>
              <w:keepNext w:val="0"/>
              <w:keepLines w:val="0"/>
              <w:pageBreakBefore w:val="0"/>
              <w:numPr>
                <w:ilvl w:val="0"/>
                <w:numId w:val="3"/>
              </w:numPr>
              <w:kinsoku/>
              <w:bidi w:val="0"/>
              <w:spacing w:line="594" w:lineRule="exact"/>
              <w:textAlignment w:val="auto"/>
              <w:rPr>
                <w:rFonts w:eastAsia="仿宋_GB2312"/>
                <w:color w:val="000000"/>
                <w:sz w:val="24"/>
                <w:szCs w:val="22"/>
              </w:rPr>
            </w:pPr>
            <w:r>
              <w:rPr>
                <w:rFonts w:eastAsia="仿宋_GB2312"/>
                <w:color w:val="000000"/>
                <w:sz w:val="24"/>
                <w:szCs w:val="22"/>
              </w:rPr>
              <w:t>7. 产品检验报告；</w:t>
            </w:r>
          </w:p>
          <w:p w14:paraId="0EA83E75">
            <w:pPr>
              <w:keepNext w:val="0"/>
              <w:keepLines w:val="0"/>
              <w:pageBreakBefore w:val="0"/>
              <w:numPr>
                <w:ilvl w:val="0"/>
                <w:numId w:val="3"/>
              </w:numPr>
              <w:kinsoku/>
              <w:bidi w:val="0"/>
              <w:spacing w:line="594" w:lineRule="exact"/>
              <w:textAlignment w:val="auto"/>
              <w:rPr>
                <w:rFonts w:eastAsia="仿宋_GB2312"/>
                <w:color w:val="000000"/>
                <w:sz w:val="24"/>
                <w:szCs w:val="22"/>
              </w:rPr>
            </w:pPr>
            <w:r>
              <w:rPr>
                <w:rFonts w:eastAsia="仿宋_GB2312"/>
                <w:color w:val="000000"/>
                <w:sz w:val="24"/>
                <w:szCs w:val="22"/>
              </w:rPr>
              <w:t>8. 研发能力、生产能力、检验能力的材料；</w:t>
            </w:r>
          </w:p>
          <w:p w14:paraId="59D32F4E">
            <w:pPr>
              <w:keepNext w:val="0"/>
              <w:keepLines w:val="0"/>
              <w:pageBreakBefore w:val="0"/>
              <w:numPr>
                <w:ilvl w:val="0"/>
                <w:numId w:val="3"/>
              </w:numPr>
              <w:kinsoku/>
              <w:bidi w:val="0"/>
              <w:spacing w:line="594" w:lineRule="exact"/>
              <w:textAlignment w:val="auto"/>
              <w:rPr>
                <w:rFonts w:eastAsia="仿宋_GB2312"/>
                <w:color w:val="000000"/>
                <w:sz w:val="24"/>
                <w:szCs w:val="22"/>
              </w:rPr>
            </w:pPr>
            <w:r>
              <w:rPr>
                <w:rFonts w:eastAsia="仿宋_GB2312"/>
                <w:color w:val="000000"/>
                <w:sz w:val="24"/>
                <w:szCs w:val="22"/>
              </w:rPr>
              <w:t>9.</w:t>
            </w:r>
            <w:r>
              <w:rPr>
                <w:rFonts w:hint="default" w:eastAsia="仿宋_GB2312"/>
                <w:color w:val="000000"/>
                <w:sz w:val="24"/>
                <w:szCs w:val="22"/>
              </w:rPr>
              <w:t xml:space="preserve"> 其他表明配方科学性、安全性的材料</w:t>
            </w:r>
            <w:r>
              <w:rPr>
                <w:rFonts w:eastAsia="仿宋_GB2312"/>
                <w:color w:val="000000"/>
                <w:sz w:val="24"/>
                <w:szCs w:val="22"/>
              </w:rPr>
              <w:t>。</w:t>
            </w:r>
          </w:p>
          <w:p w14:paraId="74C93D5E">
            <w:pPr>
              <w:keepNext w:val="0"/>
              <w:keepLines w:val="0"/>
              <w:pageBreakBefore w:val="0"/>
              <w:kinsoku/>
              <w:bidi w:val="0"/>
              <w:spacing w:line="594" w:lineRule="exact"/>
              <w:textAlignment w:val="auto"/>
              <w:rPr>
                <w:rFonts w:ascii="Times New Roman" w:eastAsia="仿宋_GB2312"/>
                <w:color w:val="000000"/>
                <w:sz w:val="24"/>
                <w:szCs w:val="22"/>
              </w:rPr>
            </w:pPr>
          </w:p>
          <w:p w14:paraId="7972FA50">
            <w:pPr>
              <w:keepNext w:val="0"/>
              <w:keepLines w:val="0"/>
              <w:pageBreakBefore w:val="0"/>
              <w:kinsoku/>
              <w:bidi w:val="0"/>
              <w:spacing w:line="594" w:lineRule="exact"/>
              <w:textAlignment w:val="auto"/>
              <w:rPr>
                <w:rFonts w:eastAsia="仿宋_GB2312"/>
                <w:color w:val="000000"/>
                <w:sz w:val="21"/>
                <w:szCs w:val="22"/>
              </w:rPr>
            </w:pPr>
          </w:p>
          <w:p w14:paraId="40844C56">
            <w:pPr>
              <w:keepNext w:val="0"/>
              <w:keepLines w:val="0"/>
              <w:pageBreakBefore w:val="0"/>
              <w:kinsoku/>
              <w:bidi w:val="0"/>
              <w:spacing w:line="594" w:lineRule="exact"/>
              <w:textAlignment w:val="auto"/>
              <w:rPr>
                <w:rFonts w:eastAsia="仿宋_GB2312"/>
                <w:color w:val="000000"/>
                <w:sz w:val="21"/>
                <w:szCs w:val="22"/>
              </w:rPr>
            </w:pPr>
          </w:p>
          <w:p w14:paraId="64480A45">
            <w:pPr>
              <w:keepNext w:val="0"/>
              <w:keepLines w:val="0"/>
              <w:pageBreakBefore w:val="0"/>
              <w:kinsoku/>
              <w:bidi w:val="0"/>
              <w:spacing w:line="594" w:lineRule="exact"/>
              <w:textAlignment w:val="auto"/>
              <w:rPr>
                <w:rFonts w:eastAsia="仿宋_GB2312"/>
                <w:color w:val="000000"/>
                <w:sz w:val="21"/>
                <w:szCs w:val="22"/>
              </w:rPr>
            </w:pPr>
          </w:p>
          <w:p w14:paraId="455483EE">
            <w:pPr>
              <w:keepNext w:val="0"/>
              <w:keepLines w:val="0"/>
              <w:pageBreakBefore w:val="0"/>
              <w:kinsoku/>
              <w:bidi w:val="0"/>
              <w:spacing w:line="594" w:lineRule="exact"/>
              <w:textAlignment w:val="auto"/>
              <w:rPr>
                <w:rFonts w:eastAsia="仿宋_GB2312"/>
                <w:color w:val="000000"/>
                <w:sz w:val="21"/>
                <w:szCs w:val="22"/>
              </w:rPr>
            </w:pPr>
          </w:p>
          <w:p w14:paraId="64F482DE">
            <w:pPr>
              <w:keepNext w:val="0"/>
              <w:keepLines w:val="0"/>
              <w:pageBreakBefore w:val="0"/>
              <w:kinsoku/>
              <w:bidi w:val="0"/>
              <w:spacing w:line="594" w:lineRule="exact"/>
              <w:textAlignment w:val="auto"/>
              <w:rPr>
                <w:rFonts w:eastAsia="仿宋_GB2312"/>
                <w:color w:val="000000"/>
                <w:sz w:val="21"/>
                <w:szCs w:val="22"/>
              </w:rPr>
            </w:pPr>
          </w:p>
          <w:p w14:paraId="267BE92C">
            <w:pPr>
              <w:keepNext w:val="0"/>
              <w:keepLines w:val="0"/>
              <w:pageBreakBefore w:val="0"/>
              <w:kinsoku/>
              <w:bidi w:val="0"/>
              <w:spacing w:line="594" w:lineRule="exact"/>
              <w:textAlignment w:val="auto"/>
              <w:rPr>
                <w:rFonts w:eastAsia="仿宋_GB2312"/>
                <w:color w:val="000000"/>
                <w:sz w:val="21"/>
                <w:szCs w:val="22"/>
              </w:rPr>
            </w:pPr>
          </w:p>
          <w:p w14:paraId="42788498">
            <w:pPr>
              <w:keepNext w:val="0"/>
              <w:keepLines w:val="0"/>
              <w:pageBreakBefore w:val="0"/>
              <w:kinsoku/>
              <w:bidi w:val="0"/>
              <w:spacing w:line="594" w:lineRule="exact"/>
              <w:textAlignment w:val="auto"/>
              <w:rPr>
                <w:rFonts w:eastAsia="仿宋_GB2312"/>
                <w:color w:val="000000"/>
                <w:sz w:val="21"/>
                <w:szCs w:val="22"/>
              </w:rPr>
            </w:pPr>
          </w:p>
          <w:p w14:paraId="3910B438">
            <w:pPr>
              <w:keepNext w:val="0"/>
              <w:keepLines w:val="0"/>
              <w:pageBreakBefore w:val="0"/>
              <w:kinsoku/>
              <w:bidi w:val="0"/>
              <w:spacing w:line="594" w:lineRule="exact"/>
              <w:textAlignment w:val="auto"/>
              <w:rPr>
                <w:rFonts w:eastAsia="仿宋_GB2312"/>
                <w:color w:val="000000"/>
                <w:sz w:val="21"/>
                <w:szCs w:val="22"/>
              </w:rPr>
            </w:pPr>
          </w:p>
          <w:p w14:paraId="6B81FAD2">
            <w:pPr>
              <w:keepNext w:val="0"/>
              <w:keepLines w:val="0"/>
              <w:pageBreakBefore w:val="0"/>
              <w:kinsoku/>
              <w:bidi w:val="0"/>
              <w:spacing w:line="594" w:lineRule="exact"/>
              <w:textAlignment w:val="auto"/>
              <w:rPr>
                <w:rFonts w:eastAsia="仿宋_GB2312"/>
                <w:color w:val="000000"/>
                <w:sz w:val="21"/>
                <w:szCs w:val="22"/>
              </w:rPr>
            </w:pPr>
          </w:p>
          <w:p w14:paraId="1ECE0072">
            <w:pPr>
              <w:keepNext w:val="0"/>
              <w:keepLines w:val="0"/>
              <w:pageBreakBefore w:val="0"/>
              <w:kinsoku/>
              <w:bidi w:val="0"/>
              <w:spacing w:line="594" w:lineRule="exact"/>
              <w:textAlignment w:val="auto"/>
              <w:rPr>
                <w:rFonts w:eastAsia="仿宋_GB2312"/>
                <w:color w:val="000000"/>
                <w:sz w:val="21"/>
                <w:szCs w:val="22"/>
              </w:rPr>
            </w:pPr>
          </w:p>
          <w:p w14:paraId="519DB984">
            <w:pPr>
              <w:keepNext w:val="0"/>
              <w:keepLines w:val="0"/>
              <w:pageBreakBefore w:val="0"/>
              <w:kinsoku/>
              <w:bidi w:val="0"/>
              <w:spacing w:line="594" w:lineRule="exact"/>
              <w:textAlignment w:val="auto"/>
              <w:rPr>
                <w:rFonts w:eastAsia="仿宋_GB2312"/>
                <w:color w:val="000000"/>
                <w:sz w:val="21"/>
                <w:szCs w:val="22"/>
              </w:rPr>
            </w:pPr>
          </w:p>
          <w:p w14:paraId="101892C3">
            <w:pPr>
              <w:keepNext w:val="0"/>
              <w:keepLines w:val="0"/>
              <w:pageBreakBefore w:val="0"/>
              <w:kinsoku/>
              <w:bidi w:val="0"/>
              <w:spacing w:line="594" w:lineRule="exact"/>
              <w:ind w:left="390"/>
              <w:textAlignment w:val="auto"/>
              <w:rPr>
                <w:rFonts w:eastAsia="仿宋_GB2312"/>
                <w:color w:val="000000"/>
                <w:sz w:val="21"/>
                <w:szCs w:val="22"/>
              </w:rPr>
            </w:pPr>
          </w:p>
        </w:tc>
      </w:tr>
    </w:tbl>
    <w:p w14:paraId="7FE79443">
      <w:pPr>
        <w:keepNext w:val="0"/>
        <w:keepLines w:val="0"/>
        <w:pageBreakBefore w:val="0"/>
        <w:kinsoku/>
        <w:bidi w:val="0"/>
        <w:spacing w:line="594" w:lineRule="exact"/>
        <w:contextualSpacing/>
        <w:textAlignment w:val="auto"/>
        <w:rPr>
          <w:rFonts w:ascii="Times New Roman" w:hAnsi="Times New Roman" w:eastAsia="黑体" w:cs="Times New Roman"/>
          <w:color w:val="000000"/>
          <w:sz w:val="32"/>
          <w:szCs w:val="32"/>
        </w:rPr>
        <w:sectPr>
          <w:pgSz w:w="11906" w:h="16838"/>
          <w:pgMar w:top="1984" w:right="1474" w:bottom="1644" w:left="1474" w:header="851" w:footer="1191" w:gutter="0"/>
          <w:pgBorders>
            <w:top w:val="none" w:sz="0" w:space="0"/>
            <w:left w:val="none" w:sz="0" w:space="0"/>
            <w:bottom w:val="none" w:sz="0" w:space="0"/>
            <w:right w:val="none" w:sz="0" w:space="0"/>
          </w:pgBorders>
          <w:pgNumType w:fmt="decimal"/>
          <w:cols w:space="720" w:num="1"/>
          <w:rtlGutter w:val="0"/>
          <w:docGrid w:type="linesAndChars" w:linePitch="577" w:charSpace="-849"/>
        </w:sectPr>
      </w:pPr>
    </w:p>
    <w:p w14:paraId="6DDC45B3">
      <w:pPr>
        <w:keepNext w:val="0"/>
        <w:keepLines w:val="0"/>
        <w:pageBreakBefore w:val="0"/>
        <w:kinsoku/>
        <w:bidi w:val="0"/>
        <w:spacing w:line="594" w:lineRule="exact"/>
        <w:contextualSpacing/>
        <w:textAlignment w:val="auto"/>
        <w:rPr>
          <w:rFonts w:hint="default" w:ascii="Times New Roman" w:hAnsi="Times New Roman" w:eastAsia="黑体" w:cs="Times New Roman"/>
          <w:color w:val="000000"/>
          <w:sz w:val="32"/>
          <w:szCs w:val="32"/>
          <w:lang w:eastAsia="zh-CN"/>
        </w:rPr>
      </w:pPr>
      <w:r>
        <w:rPr>
          <w:rFonts w:ascii="Times New Roman" w:hAnsi="Times New Roman" w:eastAsia="黑体" w:cs="Times New Roman"/>
          <w:color w:val="000000"/>
          <w:sz w:val="32"/>
          <w:szCs w:val="32"/>
        </w:rPr>
        <w:t>附件</w:t>
      </w:r>
      <w:r>
        <w:rPr>
          <w:rFonts w:hint="default" w:eastAsia="黑体" w:cs="Times New Roman"/>
          <w:color w:val="000000"/>
          <w:sz w:val="32"/>
          <w:szCs w:val="32"/>
          <w:lang w:val="en-US" w:eastAsia="zh-CN"/>
        </w:rPr>
        <w:t>3</w:t>
      </w:r>
    </w:p>
    <w:p w14:paraId="394CBBAF">
      <w:pPr>
        <w:keepNext w:val="0"/>
        <w:keepLines w:val="0"/>
        <w:pageBreakBefore w:val="0"/>
        <w:kinsoku/>
        <w:bidi w:val="0"/>
        <w:spacing w:line="594" w:lineRule="exact"/>
        <w:contextualSpacing/>
        <w:textAlignment w:val="auto"/>
        <w:rPr>
          <w:rFonts w:ascii="Times New Roman" w:hAnsi="Times New Roman" w:eastAsia="黑体" w:cs="Times New Roman"/>
          <w:color w:val="000000"/>
          <w:sz w:val="32"/>
          <w:szCs w:val="32"/>
        </w:rPr>
      </w:pPr>
    </w:p>
    <w:p w14:paraId="01140E67">
      <w:pPr>
        <w:keepNext w:val="0"/>
        <w:keepLines w:val="0"/>
        <w:pageBreakBefore w:val="0"/>
        <w:kinsoku/>
        <w:bidi w:val="0"/>
        <w:spacing w:line="594" w:lineRule="exact"/>
        <w:contextualSpacing/>
        <w:jc w:val="center"/>
        <w:textAlignment w:val="auto"/>
        <w:rPr>
          <w:rFonts w:ascii="Times New Roman" w:hAnsi="Times New Roman" w:eastAsia="方正小标宋简体" w:cs="Times New Roman"/>
          <w:color w:val="000000"/>
          <w:sz w:val="44"/>
          <w:szCs w:val="44"/>
        </w:rPr>
      </w:pPr>
      <w:r>
        <w:rPr>
          <w:rFonts w:ascii="Times New Roman" w:hAnsi="Times New Roman" w:eastAsia="方正小标宋简体" w:cs="Times New Roman"/>
          <w:color w:val="000000"/>
          <w:sz w:val="44"/>
          <w:szCs w:val="44"/>
        </w:rPr>
        <w:t>婴幼儿配方液态乳货架期产品稳定性</w:t>
      </w:r>
    </w:p>
    <w:p w14:paraId="1CD8A0ED">
      <w:pPr>
        <w:keepNext w:val="0"/>
        <w:keepLines w:val="0"/>
        <w:pageBreakBefore w:val="0"/>
        <w:kinsoku/>
        <w:bidi w:val="0"/>
        <w:spacing w:line="594" w:lineRule="exact"/>
        <w:contextualSpacing/>
        <w:jc w:val="center"/>
        <w:textAlignment w:val="auto"/>
        <w:rPr>
          <w:rFonts w:ascii="Times New Roman" w:hAnsi="Times New Roman" w:eastAsia="方正小标宋简体" w:cs="Times New Roman"/>
          <w:color w:val="000000"/>
          <w:sz w:val="44"/>
          <w:szCs w:val="44"/>
        </w:rPr>
      </w:pPr>
      <w:r>
        <w:rPr>
          <w:rFonts w:ascii="Times New Roman" w:hAnsi="Times New Roman" w:eastAsia="方正小标宋简体" w:cs="Times New Roman"/>
          <w:color w:val="000000"/>
          <w:sz w:val="44"/>
          <w:szCs w:val="44"/>
        </w:rPr>
        <w:t>研究指南（</w:t>
      </w:r>
      <w:r>
        <w:rPr>
          <w:rFonts w:hint="eastAsia" w:eastAsia="方正小标宋简体" w:cs="Times New Roman"/>
          <w:bCs/>
          <w:color w:val="000000"/>
          <w:sz w:val="44"/>
          <w:szCs w:val="44"/>
          <w:lang w:val="zh-CN" w:eastAsia="zh-CN"/>
        </w:rPr>
        <w:t>征求意见</w:t>
      </w:r>
      <w:r>
        <w:rPr>
          <w:rFonts w:hint="default" w:ascii="Times New Roman" w:hAnsi="Times New Roman" w:eastAsia="方正小标宋简体" w:cs="Times New Roman"/>
          <w:bCs/>
          <w:color w:val="000000"/>
          <w:sz w:val="44"/>
          <w:szCs w:val="44"/>
          <w:lang w:val="zh-CN" w:eastAsia="zh-CN"/>
        </w:rPr>
        <w:t>稿</w:t>
      </w:r>
      <w:r>
        <w:rPr>
          <w:rFonts w:ascii="Times New Roman" w:hAnsi="Times New Roman" w:eastAsia="方正小标宋简体" w:cs="Times New Roman"/>
          <w:color w:val="000000"/>
          <w:sz w:val="44"/>
          <w:szCs w:val="44"/>
        </w:rPr>
        <w:t>）</w:t>
      </w:r>
    </w:p>
    <w:p w14:paraId="3FD456F2">
      <w:pPr>
        <w:keepNext w:val="0"/>
        <w:keepLines w:val="0"/>
        <w:pageBreakBefore w:val="0"/>
        <w:kinsoku/>
        <w:bidi w:val="0"/>
        <w:spacing w:line="594" w:lineRule="exact"/>
        <w:contextualSpacing/>
        <w:jc w:val="center"/>
        <w:textAlignment w:val="auto"/>
        <w:rPr>
          <w:rFonts w:ascii="Times New Roman" w:hAnsi="Times New Roman" w:eastAsia="方正小标宋简体" w:cs="Times New Roman"/>
          <w:color w:val="000000"/>
          <w:sz w:val="44"/>
          <w:szCs w:val="44"/>
        </w:rPr>
      </w:pPr>
    </w:p>
    <w:p w14:paraId="50862C59">
      <w:pPr>
        <w:keepNext w:val="0"/>
        <w:keepLines w:val="0"/>
        <w:pageBreakBefore w:val="0"/>
        <w:widowControl/>
        <w:kinsoku/>
        <w:bidi w:val="0"/>
        <w:spacing w:line="594" w:lineRule="exact"/>
        <w:ind w:firstLine="640"/>
        <w:contextualSpacing/>
        <w:textAlignment w:val="auto"/>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本指南适用于在中华人民共和国境内申请注册的婴幼儿配方液态乳货架期产品稳定性研究工作，供申请人参考。</w:t>
      </w:r>
    </w:p>
    <w:p w14:paraId="1B4F0E0E">
      <w:pPr>
        <w:keepNext w:val="0"/>
        <w:keepLines w:val="0"/>
        <w:pageBreakBefore w:val="0"/>
        <w:kinsoku/>
        <w:bidi w:val="0"/>
        <w:spacing w:line="594" w:lineRule="exact"/>
        <w:ind w:firstLine="632" w:firstLineChars="200"/>
        <w:contextualSpacing/>
        <w:textAlignment w:val="auto"/>
        <w:rPr>
          <w:rFonts w:ascii="Times New Roman" w:hAnsi="Times New Roman" w:eastAsia="黑体" w:cs="Times New Roman"/>
          <w:bCs/>
          <w:color w:val="000000"/>
          <w:sz w:val="32"/>
          <w:szCs w:val="32"/>
        </w:rPr>
      </w:pPr>
      <w:r>
        <w:rPr>
          <w:rFonts w:ascii="Times New Roman" w:hAnsi="Times New Roman" w:eastAsia="黑体" w:cs="Times New Roman"/>
          <w:bCs/>
          <w:color w:val="000000"/>
          <w:sz w:val="32"/>
          <w:szCs w:val="32"/>
        </w:rPr>
        <w:t>一、基本原则</w:t>
      </w:r>
    </w:p>
    <w:p w14:paraId="4E78DD53">
      <w:pPr>
        <w:keepNext w:val="0"/>
        <w:keepLines w:val="0"/>
        <w:pageBreakBefore w:val="0"/>
        <w:widowControl/>
        <w:kinsoku/>
        <w:bidi w:val="0"/>
        <w:spacing w:line="594" w:lineRule="exact"/>
        <w:ind w:firstLine="640"/>
        <w:contextualSpacing/>
        <w:textAlignment w:val="auto"/>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稳定性研究是通过设计试验获得产品质量特性在各种环境因素影响下随时间变化的规律，并据此为产品配方设计、生产工艺设置、包装材料选择、产品贮存条件和保质期的确定等提供支持性信息的过程。</w:t>
      </w:r>
    </w:p>
    <w:p w14:paraId="6DDDDA97">
      <w:pPr>
        <w:widowControl/>
        <w:spacing w:line="594" w:lineRule="exact"/>
        <w:ind w:firstLine="640"/>
        <w:contextualSpacing/>
        <w:jc w:val="left"/>
      </w:pPr>
      <w:r>
        <w:rPr>
          <w:rFonts w:ascii="Times New Roman" w:hAnsi="Times New Roman" w:eastAsia="仿宋_GB2312" w:cs="Times New Roman"/>
          <w:color w:val="000000"/>
          <w:sz w:val="32"/>
          <w:szCs w:val="32"/>
        </w:rPr>
        <w:t>稳定性研究应结合食品原料</w:t>
      </w:r>
      <w:r>
        <w:rPr>
          <w:rFonts w:hint="default" w:ascii="Times New Roman" w:hAnsi="Times New Roman" w:eastAsia="仿宋_GB2312" w:cs="Times New Roman"/>
          <w:color w:val="000000"/>
          <w:sz w:val="32"/>
          <w:szCs w:val="32"/>
          <w:lang w:eastAsia="zh-CN"/>
        </w:rPr>
        <w:t>、</w:t>
      </w:r>
      <w:r>
        <w:rPr>
          <w:rFonts w:ascii="Times New Roman" w:hAnsi="Times New Roman" w:eastAsia="仿宋_GB2312" w:cs="Times New Roman"/>
          <w:color w:val="000000"/>
          <w:sz w:val="32"/>
          <w:szCs w:val="32"/>
        </w:rPr>
        <w:t>食品添加剂的理化性质、产品配方、工艺条件及包装材料等合理设计。</w:t>
      </w:r>
      <w:r>
        <w:rPr>
          <w:rFonts w:ascii="Times New Roman" w:hAnsi="Times New Roman" w:eastAsia="仿宋_GB2312" w:cs="Times New Roman"/>
          <w:color w:val="000000"/>
          <w:kern w:val="2"/>
          <w:sz w:val="32"/>
          <w:szCs w:val="32"/>
        </w:rPr>
        <w:t>应当进行长期试验、影响因素试验，以及依据产品特性、包装和使用情况，选择性的设计其他类型试验，如开启后使用</w:t>
      </w:r>
      <w:r>
        <w:rPr>
          <w:rFonts w:hint="default" w:ascii="Times New Roman" w:hAnsi="Times New Roman" w:eastAsia="仿宋_GB2312" w:cs="Times New Roman"/>
          <w:color w:val="000000"/>
          <w:kern w:val="2"/>
          <w:sz w:val="32"/>
          <w:szCs w:val="32"/>
        </w:rPr>
        <w:t>中</w:t>
      </w:r>
      <w:r>
        <w:rPr>
          <w:rFonts w:ascii="Times New Roman" w:hAnsi="Times New Roman" w:eastAsia="仿宋_GB2312" w:cs="Times New Roman"/>
          <w:color w:val="000000"/>
          <w:kern w:val="2"/>
          <w:sz w:val="32"/>
          <w:szCs w:val="32"/>
        </w:rPr>
        <w:t>的稳定性试验等。</w:t>
      </w:r>
      <w:bookmarkStart w:id="8" w:name="OLE_LINK2"/>
      <w:r>
        <w:rPr>
          <w:rFonts w:hint="default" w:ascii="Times New Roman" w:hAnsi="Times New Roman" w:eastAsia="仿宋_GB2312" w:cs="Times New Roman"/>
          <w:color w:val="000000"/>
          <w:kern w:val="2"/>
          <w:sz w:val="32"/>
          <w:szCs w:val="32"/>
        </w:rPr>
        <w:t>贮</w:t>
      </w:r>
      <w:r>
        <w:rPr>
          <w:rFonts w:ascii="Times New Roman" w:hAnsi="Times New Roman" w:eastAsia="仿宋_GB2312" w:cs="Times New Roman"/>
          <w:color w:val="000000"/>
          <w:kern w:val="2"/>
          <w:sz w:val="32"/>
          <w:szCs w:val="32"/>
        </w:rPr>
        <w:t>存、运输、销售、使用</w:t>
      </w:r>
      <w:r>
        <w:rPr>
          <w:rFonts w:hint="default" w:ascii="Times New Roman" w:hAnsi="Times New Roman" w:eastAsia="仿宋_GB2312" w:cs="Times New Roman"/>
          <w:color w:val="000000"/>
          <w:kern w:val="2"/>
          <w:sz w:val="32"/>
          <w:szCs w:val="32"/>
        </w:rPr>
        <w:t>等环节</w:t>
      </w:r>
      <w:r>
        <w:rPr>
          <w:rFonts w:ascii="Times New Roman" w:hAnsi="Times New Roman" w:eastAsia="仿宋_GB2312" w:cs="Times New Roman"/>
          <w:color w:val="000000"/>
          <w:kern w:val="2"/>
          <w:sz w:val="32"/>
          <w:szCs w:val="32"/>
        </w:rPr>
        <w:t>采取</w:t>
      </w:r>
      <w:r>
        <w:rPr>
          <w:rFonts w:hint="default" w:ascii="Times New Roman" w:hAnsi="Times New Roman" w:eastAsia="仿宋_GB2312" w:cs="Times New Roman"/>
          <w:color w:val="000000"/>
          <w:kern w:val="2"/>
          <w:sz w:val="32"/>
          <w:szCs w:val="32"/>
        </w:rPr>
        <w:t>冷链物流</w:t>
      </w:r>
      <w:bookmarkEnd w:id="8"/>
      <w:r>
        <w:rPr>
          <w:rFonts w:hint="default" w:ascii="Times New Roman" w:hAnsi="Times New Roman" w:eastAsia="仿宋_GB2312" w:cs="Times New Roman"/>
          <w:color w:val="000000"/>
          <w:kern w:val="2"/>
          <w:sz w:val="32"/>
          <w:szCs w:val="32"/>
          <w:lang w:eastAsia="zh-CN"/>
        </w:rPr>
        <w:t>，</w:t>
      </w:r>
      <w:r>
        <w:rPr>
          <w:rFonts w:hint="default" w:ascii="Times New Roman" w:hAnsi="Times New Roman" w:eastAsia="仿宋_GB2312" w:cs="Times New Roman"/>
          <w:color w:val="000000"/>
          <w:kern w:val="2"/>
          <w:sz w:val="32"/>
          <w:szCs w:val="32"/>
        </w:rPr>
        <w:t>温度控制范围参考</w:t>
      </w:r>
      <w:r>
        <w:rPr>
          <w:rFonts w:ascii="Times New Roman" w:hAnsi="Times New Roman" w:eastAsia="仿宋_GB2312" w:cs="Times New Roman"/>
          <w:i w:val="0"/>
          <w:caps w:val="0"/>
          <w:color w:val="000000"/>
          <w:spacing w:val="0"/>
          <w:kern w:val="2"/>
          <w:sz w:val="32"/>
          <w:szCs w:val="32"/>
          <w:shd w:val="clear" w:color="auto" w:fill="auto"/>
          <w:lang w:val="en-US" w:eastAsia="zh-CN"/>
        </w:rPr>
        <w:t>《冷链物流分类与基本要求》</w:t>
      </w:r>
      <w:r>
        <w:rPr>
          <w:rFonts w:hint="default" w:ascii="Times New Roman" w:hAnsi="Times New Roman" w:eastAsia="仿宋_GB2312" w:cs="Times New Roman"/>
          <w:i w:val="0"/>
          <w:caps w:val="0"/>
          <w:color w:val="000000"/>
          <w:spacing w:val="0"/>
          <w:kern w:val="2"/>
          <w:sz w:val="32"/>
          <w:szCs w:val="32"/>
          <w:shd w:val="clear" w:color="auto" w:fill="auto"/>
          <w:lang w:val="en-US" w:eastAsia="zh-CN"/>
        </w:rPr>
        <w:t>（</w:t>
      </w:r>
      <w:r>
        <w:rPr>
          <w:rFonts w:ascii="Times New Roman" w:hAnsi="Times New Roman" w:eastAsia="仿宋_GB2312" w:cs="Times New Roman"/>
          <w:color w:val="000000"/>
          <w:kern w:val="2"/>
          <w:sz w:val="32"/>
          <w:szCs w:val="32"/>
        </w:rPr>
        <w:t>GB/T 28577</w:t>
      </w:r>
      <w:r>
        <w:rPr>
          <w:rFonts w:hint="default" w:ascii="Times New Roman" w:hAnsi="Times New Roman" w:eastAsia="仿宋_GB2312" w:cs="Times New Roman"/>
          <w:color w:val="000000"/>
          <w:kern w:val="2"/>
          <w:sz w:val="32"/>
          <w:szCs w:val="32"/>
        </w:rPr>
        <w:t>）</w:t>
      </w:r>
      <w:r>
        <w:rPr>
          <w:rFonts w:ascii="Times New Roman" w:hAnsi="Times New Roman" w:eastAsia="仿宋_GB2312" w:cs="Times New Roman"/>
          <w:color w:val="000000"/>
          <w:kern w:val="2"/>
          <w:sz w:val="32"/>
          <w:szCs w:val="32"/>
        </w:rPr>
        <w:t>，</w:t>
      </w:r>
      <w:r>
        <w:rPr>
          <w:rFonts w:hint="default" w:ascii="Times New Roman" w:hAnsi="Times New Roman" w:eastAsia="仿宋_GB2312" w:cs="Times New Roman"/>
          <w:color w:val="000000"/>
          <w:kern w:val="2"/>
          <w:sz w:val="32"/>
          <w:szCs w:val="32"/>
        </w:rPr>
        <w:t>且对上述环节</w:t>
      </w:r>
      <w:r>
        <w:rPr>
          <w:rFonts w:ascii="Times New Roman" w:hAnsi="Times New Roman" w:eastAsia="仿宋_GB2312" w:cs="Times New Roman"/>
          <w:color w:val="000000"/>
          <w:kern w:val="2"/>
          <w:sz w:val="32"/>
          <w:szCs w:val="32"/>
        </w:rPr>
        <w:t>有明示温度要求的产品，可不开展高温试验。</w:t>
      </w:r>
    </w:p>
    <w:p w14:paraId="3F6D47C2">
      <w:pPr>
        <w:keepNext w:val="0"/>
        <w:keepLines w:val="0"/>
        <w:pageBreakBefore w:val="0"/>
        <w:widowControl/>
        <w:kinsoku/>
        <w:bidi w:val="0"/>
        <w:spacing w:line="594" w:lineRule="exact"/>
        <w:ind w:firstLine="640"/>
        <w:contextualSpacing/>
        <w:textAlignment w:val="auto"/>
        <w:rPr>
          <w:rFonts w:ascii="Times New Roman" w:hAnsi="Times New Roman" w:eastAsia="仿宋_GB2312" w:cs="Times New Roman"/>
          <w:color w:val="000000"/>
          <w:kern w:val="2"/>
          <w:sz w:val="32"/>
          <w:szCs w:val="32"/>
        </w:rPr>
      </w:pPr>
      <w:r>
        <w:rPr>
          <w:rFonts w:ascii="Times New Roman" w:hAnsi="Times New Roman" w:eastAsia="仿宋_GB2312" w:cs="Times New Roman"/>
          <w:color w:val="000000"/>
          <w:kern w:val="2"/>
          <w:sz w:val="32"/>
          <w:szCs w:val="32"/>
        </w:rPr>
        <w:t>应提供产品的</w:t>
      </w:r>
      <w:r>
        <w:rPr>
          <w:rFonts w:hint="default" w:ascii="Times New Roman" w:hAnsi="Times New Roman" w:eastAsia="仿宋_GB2312" w:cs="Times New Roman"/>
          <w:color w:val="000000"/>
          <w:kern w:val="2"/>
          <w:sz w:val="32"/>
          <w:szCs w:val="32"/>
        </w:rPr>
        <w:t>贮</w:t>
      </w:r>
      <w:r>
        <w:rPr>
          <w:rFonts w:ascii="Times New Roman" w:hAnsi="Times New Roman" w:eastAsia="仿宋_GB2312" w:cs="Times New Roman"/>
          <w:color w:val="000000"/>
          <w:kern w:val="2"/>
          <w:sz w:val="32"/>
          <w:szCs w:val="32"/>
        </w:rPr>
        <w:t>存、运输、销售</w:t>
      </w:r>
      <w:r>
        <w:rPr>
          <w:rFonts w:hint="default" w:ascii="Times New Roman" w:hAnsi="Times New Roman" w:eastAsia="仿宋_GB2312" w:cs="Times New Roman"/>
          <w:color w:val="000000"/>
          <w:kern w:val="2"/>
          <w:sz w:val="32"/>
          <w:szCs w:val="32"/>
        </w:rPr>
        <w:t>、</w:t>
      </w:r>
      <w:r>
        <w:rPr>
          <w:rFonts w:ascii="Times New Roman" w:hAnsi="Times New Roman" w:eastAsia="仿宋_GB2312" w:cs="Times New Roman"/>
          <w:color w:val="000000"/>
          <w:kern w:val="2"/>
          <w:sz w:val="32"/>
          <w:szCs w:val="32"/>
        </w:rPr>
        <w:t>使用环节的温度要求和控制措施。</w:t>
      </w:r>
    </w:p>
    <w:p w14:paraId="60DDC357">
      <w:pPr>
        <w:keepNext w:val="0"/>
        <w:keepLines w:val="0"/>
        <w:pageBreakBefore w:val="0"/>
        <w:kinsoku/>
        <w:bidi w:val="0"/>
        <w:spacing w:line="594" w:lineRule="exact"/>
        <w:ind w:firstLine="632" w:firstLineChars="200"/>
        <w:contextualSpacing/>
        <w:textAlignment w:val="auto"/>
        <w:rPr>
          <w:rFonts w:ascii="Times New Roman" w:hAnsi="Times New Roman" w:eastAsia="黑体" w:cs="Times New Roman"/>
          <w:bCs/>
          <w:color w:val="000000"/>
          <w:sz w:val="32"/>
          <w:szCs w:val="32"/>
        </w:rPr>
      </w:pPr>
      <w:r>
        <w:rPr>
          <w:rFonts w:ascii="Times New Roman" w:hAnsi="Times New Roman" w:eastAsia="黑体" w:cs="Times New Roman"/>
          <w:bCs/>
          <w:color w:val="000000"/>
          <w:sz w:val="32"/>
          <w:szCs w:val="32"/>
        </w:rPr>
        <w:t>二、试验样品和项目</w:t>
      </w:r>
    </w:p>
    <w:p w14:paraId="51444875">
      <w:pPr>
        <w:keepNext w:val="0"/>
        <w:keepLines w:val="0"/>
        <w:pageBreakBefore w:val="0"/>
        <w:kinsoku/>
        <w:bidi w:val="0"/>
        <w:spacing w:line="594" w:lineRule="exact"/>
        <w:ind w:firstLine="632" w:firstLineChars="200"/>
        <w:contextualSpacing/>
        <w:textAlignment w:val="auto"/>
        <w:rPr>
          <w:rFonts w:ascii="Times New Roman" w:hAnsi="Times New Roman" w:eastAsia="楷体_GB2312" w:cs="Times New Roman"/>
          <w:bCs/>
          <w:color w:val="000000"/>
          <w:sz w:val="32"/>
          <w:szCs w:val="32"/>
        </w:rPr>
      </w:pPr>
      <w:r>
        <w:rPr>
          <w:rFonts w:ascii="Times New Roman" w:hAnsi="Times New Roman" w:eastAsia="楷体_GB2312" w:cs="Times New Roman"/>
          <w:bCs/>
          <w:color w:val="000000"/>
          <w:sz w:val="32"/>
          <w:szCs w:val="32"/>
        </w:rPr>
        <w:t>（一）试验样品</w:t>
      </w:r>
    </w:p>
    <w:p w14:paraId="4BEB336C">
      <w:pPr>
        <w:keepNext w:val="0"/>
        <w:keepLines w:val="0"/>
        <w:pageBreakBefore w:val="0"/>
        <w:widowControl/>
        <w:kinsoku/>
        <w:bidi w:val="0"/>
        <w:spacing w:line="594" w:lineRule="exact"/>
        <w:ind w:firstLine="640"/>
        <w:contextualSpacing/>
        <w:textAlignment w:val="auto"/>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试验样品应满足《食品安全国家标准</w:t>
      </w:r>
      <w:r>
        <w:rPr>
          <w:rFonts w:hint="default" w:ascii="Times New Roman" w:hAnsi="Times New Roman" w:eastAsia="仿宋_GB2312" w:cs="Times New Roman"/>
          <w:color w:val="000000"/>
          <w:sz w:val="32"/>
          <w:szCs w:val="32"/>
        </w:rPr>
        <w:t xml:space="preserve"> </w:t>
      </w:r>
      <w:r>
        <w:rPr>
          <w:rFonts w:ascii="Times New Roman" w:hAnsi="Times New Roman" w:eastAsia="仿宋_GB2312" w:cs="Times New Roman"/>
          <w:color w:val="000000"/>
          <w:sz w:val="32"/>
          <w:szCs w:val="32"/>
        </w:rPr>
        <w:t>婴幼儿配方食品良好生产规范》（GB 23790）要求及商业化生产条件下生产，产品配方、生产工艺、质量要求与注册申请材料一致。产品的包装材料和</w:t>
      </w:r>
      <w:r>
        <w:rPr>
          <w:rFonts w:hint="default" w:ascii="Times New Roman" w:hAnsi="Times New Roman" w:eastAsia="仿宋_GB2312" w:cs="Times New Roman"/>
          <w:color w:val="000000"/>
          <w:sz w:val="32"/>
          <w:szCs w:val="32"/>
        </w:rPr>
        <w:t>包装规格</w:t>
      </w:r>
      <w:r>
        <w:rPr>
          <w:rFonts w:ascii="Times New Roman" w:hAnsi="Times New Roman" w:eastAsia="仿宋_GB2312" w:cs="Times New Roman"/>
          <w:color w:val="000000"/>
          <w:sz w:val="32"/>
          <w:szCs w:val="32"/>
        </w:rPr>
        <w:t>应与拟上市产品一致。</w:t>
      </w:r>
    </w:p>
    <w:p w14:paraId="6A6487DB">
      <w:pPr>
        <w:keepNext w:val="0"/>
        <w:keepLines w:val="0"/>
        <w:pageBreakBefore w:val="0"/>
        <w:widowControl/>
        <w:kinsoku/>
        <w:overflowPunct/>
        <w:bidi w:val="0"/>
        <w:adjustRightInd/>
        <w:snapToGrid/>
        <w:spacing w:line="594" w:lineRule="exact"/>
        <w:ind w:firstLine="640" w:firstLineChars="0"/>
        <w:contextualSpacing/>
        <w:textAlignment w:val="auto"/>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长期试验采用三批样品进行；影响因素试验、开启后使用</w:t>
      </w:r>
      <w:r>
        <w:rPr>
          <w:rFonts w:hint="default" w:ascii="Times New Roman" w:hAnsi="Times New Roman" w:eastAsia="仿宋_GB2312" w:cs="Times New Roman"/>
          <w:color w:val="000000"/>
          <w:sz w:val="32"/>
          <w:szCs w:val="32"/>
        </w:rPr>
        <w:t>中</w:t>
      </w:r>
      <w:r>
        <w:rPr>
          <w:rFonts w:ascii="Times New Roman" w:hAnsi="Times New Roman" w:eastAsia="仿宋_GB2312" w:cs="Times New Roman"/>
          <w:color w:val="000000"/>
          <w:sz w:val="32"/>
          <w:szCs w:val="32"/>
        </w:rPr>
        <w:t>的稳定性试验采用一批样品进行。</w:t>
      </w:r>
      <w:r>
        <w:rPr>
          <w:rFonts w:ascii="Times New Roman" w:hAnsi="Times New Roman" w:eastAsia="仿宋_GB2312" w:cs="Times New Roman"/>
          <w:b w:val="0"/>
          <w:color w:val="000000"/>
          <w:sz w:val="32"/>
          <w:szCs w:val="32"/>
        </w:rPr>
        <w:t xml:space="preserve"> </w:t>
      </w:r>
    </w:p>
    <w:p w14:paraId="371E8C8F">
      <w:pPr>
        <w:keepNext w:val="0"/>
        <w:keepLines w:val="0"/>
        <w:pageBreakBefore w:val="0"/>
        <w:kinsoku/>
        <w:overflowPunct w:val="0"/>
        <w:bidi w:val="0"/>
        <w:adjustRightInd w:val="0"/>
        <w:snapToGrid w:val="0"/>
        <w:spacing w:line="594" w:lineRule="exact"/>
        <w:ind w:firstLine="632" w:firstLineChars="200"/>
        <w:textAlignment w:val="auto"/>
        <w:rPr>
          <w:rFonts w:ascii="Times New Roman" w:hAnsi="Times New Roman" w:eastAsia="楷体_GB2312" w:cs="Times New Roman"/>
          <w:bCs/>
          <w:color w:val="000000"/>
          <w:sz w:val="32"/>
          <w:szCs w:val="32"/>
        </w:rPr>
      </w:pPr>
      <w:r>
        <w:rPr>
          <w:rFonts w:ascii="Times New Roman" w:hAnsi="Times New Roman" w:eastAsia="楷体_GB2312" w:cs="Times New Roman"/>
          <w:bCs/>
          <w:color w:val="000000"/>
          <w:sz w:val="32"/>
          <w:szCs w:val="32"/>
        </w:rPr>
        <w:t>（二）试验项目</w:t>
      </w:r>
    </w:p>
    <w:p w14:paraId="456900BE">
      <w:pPr>
        <w:keepNext w:val="0"/>
        <w:keepLines w:val="0"/>
        <w:pageBreakBefore w:val="0"/>
        <w:widowControl/>
        <w:kinsoku/>
        <w:overflowPunct/>
        <w:bidi w:val="0"/>
        <w:spacing w:line="594" w:lineRule="exact"/>
        <w:ind w:firstLine="640" w:firstLineChars="0"/>
        <w:contextualSpacing/>
        <w:textAlignment w:val="auto"/>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稳定性试验考察项目可分为感官、化学、微生物等方面。食品安全国家标准（含标签标识要求）的全部项目作为试验项目，可选取在产品保质期内易于变化、可能影响产品质量、安全性、营养充足性的项目作为重点试验项目，重点试验项目至少包括附录中的项目。试验项目原则上应由申请人采用婴幼儿食品安全国家标准规定的检验方法检测，没有食品安全国家标准或采用国际检验方法的应经过验证。委托有资质第三方检验机构检测的需说明理由。</w:t>
      </w:r>
    </w:p>
    <w:p w14:paraId="2D4DCC03">
      <w:pPr>
        <w:keepNext w:val="0"/>
        <w:keepLines w:val="0"/>
        <w:pageBreakBefore w:val="0"/>
        <w:kinsoku/>
        <w:bidi w:val="0"/>
        <w:spacing w:line="594" w:lineRule="exact"/>
        <w:ind w:firstLine="632" w:firstLineChars="200"/>
        <w:contextualSpacing/>
        <w:textAlignment w:val="auto"/>
        <w:rPr>
          <w:rFonts w:ascii="Times New Roman" w:hAnsi="Times New Roman" w:eastAsia="楷体_GB2312" w:cs="Times New Roman"/>
          <w:bCs/>
          <w:color w:val="000000"/>
          <w:sz w:val="32"/>
          <w:szCs w:val="32"/>
        </w:rPr>
      </w:pPr>
      <w:r>
        <w:rPr>
          <w:rFonts w:ascii="Times New Roman" w:hAnsi="Times New Roman" w:eastAsia="楷体_GB2312" w:cs="Times New Roman"/>
          <w:bCs/>
          <w:color w:val="000000"/>
          <w:sz w:val="32"/>
          <w:szCs w:val="32"/>
        </w:rPr>
        <w:t>（三）检测频率</w:t>
      </w:r>
    </w:p>
    <w:p w14:paraId="3337D1EE">
      <w:pPr>
        <w:keepNext w:val="0"/>
        <w:keepLines w:val="0"/>
        <w:pageBreakBefore w:val="0"/>
        <w:widowControl/>
        <w:kinsoku/>
        <w:overflowPunct/>
        <w:bidi w:val="0"/>
        <w:spacing w:line="594" w:lineRule="exact"/>
        <w:ind w:firstLine="640"/>
        <w:contextualSpacing/>
        <w:textAlignment w:val="auto"/>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试验开始和结束时应对所有试验项目进行检测。重点试验项目的检测频率可由申请人根据试验项目的稳定性确定。附录中的重点试验项目应在不同试验方法（长期试验、影响因素试验）明确的试验时间点进行检测。</w:t>
      </w:r>
    </w:p>
    <w:p w14:paraId="6064DA43">
      <w:pPr>
        <w:keepNext w:val="0"/>
        <w:keepLines w:val="0"/>
        <w:pageBreakBefore w:val="0"/>
        <w:kinsoku/>
        <w:bidi w:val="0"/>
        <w:spacing w:line="594" w:lineRule="exact"/>
        <w:ind w:firstLine="632" w:firstLineChars="200"/>
        <w:contextualSpacing/>
        <w:textAlignment w:val="auto"/>
        <w:rPr>
          <w:rFonts w:ascii="Times New Roman" w:hAnsi="Times New Roman" w:eastAsia="黑体" w:cs="Times New Roman"/>
          <w:bCs/>
          <w:color w:val="000000"/>
          <w:sz w:val="32"/>
          <w:szCs w:val="32"/>
        </w:rPr>
      </w:pPr>
      <w:r>
        <w:rPr>
          <w:rFonts w:ascii="Times New Roman" w:hAnsi="Times New Roman" w:eastAsia="黑体" w:cs="Times New Roman"/>
          <w:bCs/>
          <w:color w:val="000000"/>
          <w:sz w:val="32"/>
          <w:szCs w:val="32"/>
        </w:rPr>
        <w:t>三、试验方法</w:t>
      </w:r>
    </w:p>
    <w:p w14:paraId="0E472F35">
      <w:pPr>
        <w:keepNext w:val="0"/>
        <w:keepLines w:val="0"/>
        <w:pageBreakBefore w:val="0"/>
        <w:kinsoku/>
        <w:bidi w:val="0"/>
        <w:spacing w:line="594" w:lineRule="exact"/>
        <w:ind w:firstLine="632" w:firstLineChars="200"/>
        <w:contextualSpacing/>
        <w:textAlignment w:val="auto"/>
        <w:rPr>
          <w:rFonts w:ascii="Times New Roman" w:hAnsi="Times New Roman" w:eastAsia="楷体_GB2312" w:cs="Times New Roman"/>
          <w:bCs/>
          <w:color w:val="000000"/>
          <w:sz w:val="32"/>
          <w:szCs w:val="32"/>
        </w:rPr>
      </w:pPr>
      <w:r>
        <w:rPr>
          <w:rFonts w:ascii="Times New Roman" w:hAnsi="Times New Roman" w:eastAsia="楷体_GB2312" w:cs="Times New Roman"/>
          <w:bCs/>
          <w:color w:val="000000"/>
          <w:sz w:val="32"/>
          <w:szCs w:val="32"/>
        </w:rPr>
        <w:t>（一）长期试验</w:t>
      </w:r>
    </w:p>
    <w:p w14:paraId="187301FE">
      <w:pPr>
        <w:keepNext w:val="0"/>
        <w:keepLines w:val="0"/>
        <w:pageBreakBefore w:val="0"/>
        <w:widowControl/>
        <w:shd w:val="clear" w:color="auto" w:fill="auto"/>
        <w:kinsoku/>
        <w:overflowPunct/>
        <w:bidi w:val="0"/>
        <w:spacing w:line="594" w:lineRule="exact"/>
        <w:ind w:firstLine="640"/>
        <w:contextualSpacing/>
        <w:textAlignment w:val="auto"/>
        <w:rPr>
          <w:rFonts w:ascii="Times New Roman" w:hAnsi="Times New Roman" w:eastAsia="仿宋_GB2312" w:cs="Times New Roman"/>
          <w:color w:val="000000"/>
          <w:kern w:val="2"/>
          <w:sz w:val="32"/>
          <w:szCs w:val="32"/>
        </w:rPr>
      </w:pPr>
      <w:r>
        <w:rPr>
          <w:rFonts w:ascii="Times New Roman" w:hAnsi="Times New Roman" w:eastAsia="仿宋_GB2312" w:cs="Times New Roman"/>
          <w:color w:val="000000"/>
          <w:kern w:val="2"/>
          <w:sz w:val="32"/>
          <w:szCs w:val="32"/>
        </w:rPr>
        <w:t>长期试验是在拟定贮存条件下考察产品在运输、</w:t>
      </w:r>
      <w:r>
        <w:rPr>
          <w:rFonts w:hint="default" w:ascii="Times New Roman" w:hAnsi="Times New Roman" w:eastAsia="仿宋_GB2312" w:cs="Times New Roman"/>
          <w:color w:val="000000"/>
          <w:kern w:val="2"/>
          <w:sz w:val="32"/>
          <w:szCs w:val="32"/>
        </w:rPr>
        <w:t>贮</w:t>
      </w:r>
      <w:r>
        <w:rPr>
          <w:rFonts w:ascii="Times New Roman" w:hAnsi="Times New Roman" w:eastAsia="仿宋_GB2312" w:cs="Times New Roman"/>
          <w:color w:val="000000"/>
          <w:kern w:val="2"/>
          <w:sz w:val="32"/>
          <w:szCs w:val="32"/>
        </w:rPr>
        <w:t>存、销售过程中的稳定性，为确认贮存条件及保质期等提供依据。</w:t>
      </w:r>
    </w:p>
    <w:p w14:paraId="4A8D64F7">
      <w:pPr>
        <w:keepNext w:val="0"/>
        <w:keepLines w:val="0"/>
        <w:pageBreakBefore w:val="0"/>
        <w:widowControl/>
        <w:kinsoku/>
        <w:overflowPunct/>
        <w:bidi w:val="0"/>
        <w:spacing w:line="594" w:lineRule="exact"/>
        <w:ind w:firstLine="640" w:firstLineChars="0"/>
        <w:contextualSpacing/>
        <w:textAlignment w:val="auto"/>
        <w:rPr>
          <w:rFonts w:ascii="Times New Roman" w:hAnsi="Times New Roman" w:eastAsia="仿宋_GB2312" w:cs="Times New Roman"/>
          <w:bCs w:val="0"/>
          <w:color w:val="000000"/>
          <w:sz w:val="32"/>
          <w:szCs w:val="32"/>
        </w:rPr>
      </w:pPr>
      <w:r>
        <w:rPr>
          <w:rFonts w:ascii="Times New Roman" w:hAnsi="Times New Roman" w:eastAsia="仿宋_GB2312" w:cs="Times New Roman"/>
          <w:color w:val="000000"/>
          <w:sz w:val="32"/>
          <w:szCs w:val="32"/>
        </w:rPr>
        <w:t>1.试验时间</w:t>
      </w:r>
    </w:p>
    <w:p w14:paraId="0A450B99">
      <w:pPr>
        <w:keepNext w:val="0"/>
        <w:keepLines w:val="0"/>
        <w:pageBreakBefore w:val="0"/>
        <w:widowControl/>
        <w:kinsoku/>
        <w:overflowPunct/>
        <w:bidi w:val="0"/>
        <w:spacing w:line="594" w:lineRule="exact"/>
        <w:ind w:firstLine="640"/>
        <w:contextualSpacing/>
        <w:textAlignment w:val="auto"/>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长期试验时间应与产品保质期一致。试验时间点的设置应当考虑产品的稳定性特点，至少包括试验开始和结束时间，中间不少于</w:t>
      </w:r>
      <w:r>
        <w:rPr>
          <w:rFonts w:hint="default" w:ascii="Times New Roman" w:hAnsi="Times New Roman" w:eastAsia="仿宋_GB2312" w:cs="Times New Roman"/>
          <w:color w:val="000000"/>
          <w:sz w:val="32"/>
          <w:szCs w:val="32"/>
        </w:rPr>
        <w:t>2</w:t>
      </w:r>
      <w:r>
        <w:rPr>
          <w:rFonts w:ascii="Times New Roman" w:hAnsi="Times New Roman" w:eastAsia="仿宋_GB2312" w:cs="Times New Roman"/>
          <w:color w:val="000000"/>
          <w:sz w:val="32"/>
          <w:szCs w:val="32"/>
        </w:rPr>
        <w:t>个时间点</w:t>
      </w:r>
      <w:r>
        <w:rPr>
          <w:rFonts w:hint="default" w:ascii="Times New Roman" w:hAnsi="Times New Roman" w:eastAsia="仿宋_GB2312" w:cs="Times New Roman"/>
          <w:color w:val="000000"/>
          <w:sz w:val="32"/>
          <w:szCs w:val="32"/>
        </w:rPr>
        <w:t>，</w:t>
      </w:r>
      <w:r>
        <w:rPr>
          <w:rFonts w:ascii="Times New Roman" w:hAnsi="Times New Roman" w:eastAsia="仿宋_GB2312" w:cs="Times New Roman"/>
          <w:color w:val="000000"/>
          <w:sz w:val="32"/>
          <w:szCs w:val="32"/>
        </w:rPr>
        <w:t>时间</w:t>
      </w:r>
      <w:r>
        <w:rPr>
          <w:rFonts w:hint="default" w:ascii="Times New Roman" w:hAnsi="Times New Roman" w:eastAsia="仿宋_GB2312" w:cs="Times New Roman"/>
          <w:color w:val="000000"/>
          <w:sz w:val="32"/>
          <w:szCs w:val="32"/>
        </w:rPr>
        <w:t>点</w:t>
      </w:r>
      <w:r>
        <w:rPr>
          <w:rFonts w:ascii="Times New Roman" w:hAnsi="Times New Roman" w:eastAsia="仿宋_GB2312" w:cs="Times New Roman"/>
          <w:color w:val="000000"/>
          <w:sz w:val="32"/>
          <w:szCs w:val="32"/>
        </w:rPr>
        <w:t>间隔</w:t>
      </w:r>
      <w:r>
        <w:rPr>
          <w:rFonts w:hint="default" w:ascii="Times New Roman" w:hAnsi="Times New Roman" w:eastAsia="仿宋_GB2312" w:cs="Times New Roman"/>
          <w:color w:val="000000"/>
          <w:sz w:val="32"/>
          <w:szCs w:val="32"/>
        </w:rPr>
        <w:t>应科学</w:t>
      </w:r>
      <w:r>
        <w:rPr>
          <w:rFonts w:ascii="Times New Roman" w:hAnsi="Times New Roman" w:eastAsia="仿宋_GB2312" w:cs="Times New Roman"/>
          <w:color w:val="000000"/>
          <w:sz w:val="32"/>
          <w:szCs w:val="32"/>
        </w:rPr>
        <w:t>合理</w:t>
      </w:r>
      <w:r>
        <w:rPr>
          <w:rFonts w:hint="default" w:ascii="Times New Roman" w:hAnsi="Times New Roman" w:eastAsia="仿宋_GB2312" w:cs="Times New Roman"/>
          <w:color w:val="000000"/>
          <w:sz w:val="32"/>
          <w:szCs w:val="32"/>
        </w:rPr>
        <w:t>。</w:t>
      </w:r>
      <w:r>
        <w:rPr>
          <w:rFonts w:ascii="Times New Roman" w:hAnsi="Times New Roman" w:eastAsia="仿宋_GB2312" w:cs="Times New Roman"/>
          <w:color w:val="000000"/>
          <w:sz w:val="32"/>
          <w:szCs w:val="32"/>
        </w:rPr>
        <w:t>保质期超过</w:t>
      </w:r>
      <w:r>
        <w:rPr>
          <w:rFonts w:hint="default" w:ascii="Times New Roman" w:hAnsi="Times New Roman" w:eastAsia="仿宋_GB2312" w:cs="Times New Roman"/>
          <w:color w:val="000000"/>
          <w:sz w:val="32"/>
          <w:szCs w:val="32"/>
        </w:rPr>
        <w:t>6</w:t>
      </w:r>
      <w:r>
        <w:rPr>
          <w:rFonts w:ascii="Times New Roman" w:hAnsi="Times New Roman" w:eastAsia="仿宋_GB2312" w:cs="Times New Roman"/>
          <w:color w:val="000000"/>
          <w:sz w:val="32"/>
          <w:szCs w:val="32"/>
        </w:rPr>
        <w:t>个月的，应适当增加试验时间点</w:t>
      </w:r>
      <w:r>
        <w:rPr>
          <w:rFonts w:hint="default" w:ascii="Times New Roman" w:hAnsi="Times New Roman" w:eastAsia="仿宋_GB2312" w:cs="Times New Roman"/>
          <w:color w:val="000000"/>
          <w:sz w:val="32"/>
          <w:szCs w:val="32"/>
        </w:rPr>
        <w:t>。</w:t>
      </w:r>
    </w:p>
    <w:p w14:paraId="607F0028">
      <w:pPr>
        <w:widowControl/>
        <w:overflowPunct/>
        <w:ind w:firstLine="64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2.试验条件</w:t>
      </w:r>
    </w:p>
    <w:p w14:paraId="5F0C5946">
      <w:pPr>
        <w:keepNext w:val="0"/>
        <w:keepLines w:val="0"/>
        <w:pageBreakBefore w:val="0"/>
        <w:widowControl/>
        <w:kinsoku/>
        <w:overflowPunct/>
        <w:bidi w:val="0"/>
        <w:spacing w:line="594" w:lineRule="exact"/>
        <w:ind w:firstLine="640" w:firstLineChars="0"/>
        <w:contextualSpacing/>
        <w:textAlignment w:val="auto"/>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长期试验条件由申请人根据产品特性、包装材料等因素确定。试验条件一般应选择温度25</w:t>
      </w:r>
      <w:r>
        <w:rPr>
          <w:rFonts w:hint="default" w:ascii="Times New Roman" w:hAnsi="Times New Roman" w:eastAsia="仿宋_GB2312" w:cs="Times New Roman"/>
          <w:color w:val="000000"/>
          <w:sz w:val="32"/>
          <w:szCs w:val="32"/>
        </w:rPr>
        <w:t>℃</w:t>
      </w:r>
      <w:r>
        <w:rPr>
          <w:rFonts w:ascii="Times New Roman" w:hAnsi="Times New Roman" w:eastAsia="仿宋_GB2312" w:cs="Times New Roman"/>
          <w:color w:val="000000"/>
          <w:sz w:val="32"/>
          <w:szCs w:val="32"/>
        </w:rPr>
        <w:t>±2</w:t>
      </w:r>
      <w:r>
        <w:rPr>
          <w:rFonts w:hint="default" w:ascii="Times New Roman" w:hAnsi="Times New Roman" w:eastAsia="仿宋_GB2312" w:cs="Times New Roman"/>
          <w:color w:val="000000"/>
          <w:sz w:val="32"/>
          <w:szCs w:val="32"/>
        </w:rPr>
        <w:t>℃</w:t>
      </w:r>
      <w:r>
        <w:rPr>
          <w:rFonts w:ascii="Times New Roman" w:hAnsi="Times New Roman" w:eastAsia="仿宋_GB2312" w:cs="Times New Roman"/>
          <w:color w:val="000000"/>
          <w:sz w:val="32"/>
          <w:szCs w:val="32"/>
        </w:rPr>
        <w:t>、湿度RH60％±10％。采取冷链</w:t>
      </w:r>
      <w:r>
        <w:rPr>
          <w:rFonts w:hint="default" w:ascii="Times New Roman" w:hAnsi="Times New Roman" w:eastAsia="仿宋_GB2312" w:cs="Times New Roman"/>
          <w:color w:val="000000"/>
          <w:sz w:val="32"/>
          <w:szCs w:val="32"/>
        </w:rPr>
        <w:t>物流的</w:t>
      </w:r>
      <w:r>
        <w:rPr>
          <w:rFonts w:ascii="Times New Roman" w:hAnsi="Times New Roman" w:eastAsia="仿宋_GB2312" w:cs="Times New Roman"/>
          <w:color w:val="000000"/>
          <w:sz w:val="32"/>
          <w:szCs w:val="32"/>
        </w:rPr>
        <w:t>，应该按标示的最高温度进行。</w:t>
      </w:r>
    </w:p>
    <w:p w14:paraId="3BBE5041">
      <w:pPr>
        <w:keepNext w:val="0"/>
        <w:keepLines w:val="0"/>
        <w:pageBreakBefore w:val="0"/>
        <w:widowControl/>
        <w:kinsoku/>
        <w:overflowPunct/>
        <w:bidi w:val="0"/>
        <w:spacing w:line="594" w:lineRule="exact"/>
        <w:ind w:firstLine="640"/>
        <w:contextualSpacing/>
        <w:textAlignment w:val="auto"/>
        <w:rPr>
          <w:rFonts w:ascii="Times New Roman" w:hAnsi="Times New Roman" w:eastAsia="仿宋_GB2312" w:cs="Times New Roman"/>
          <w:bCs w:val="0"/>
          <w:color w:val="000000"/>
          <w:sz w:val="32"/>
          <w:szCs w:val="32"/>
        </w:rPr>
      </w:pPr>
      <w:r>
        <w:rPr>
          <w:rFonts w:ascii="Times New Roman" w:hAnsi="Times New Roman" w:eastAsia="仿宋_GB2312" w:cs="Times New Roman"/>
          <w:color w:val="000000"/>
          <w:sz w:val="32"/>
          <w:szCs w:val="32"/>
        </w:rPr>
        <w:t>试验时间、长期试验条件等与上述内容不完全一致的，应当提供相关科学依据和试验数据。</w:t>
      </w:r>
    </w:p>
    <w:p w14:paraId="6C01CB18">
      <w:pPr>
        <w:keepNext w:val="0"/>
        <w:keepLines w:val="0"/>
        <w:pageBreakBefore w:val="0"/>
        <w:kinsoku/>
        <w:overflowPunct w:val="0"/>
        <w:bidi w:val="0"/>
        <w:spacing w:line="594" w:lineRule="exact"/>
        <w:ind w:firstLine="632" w:firstLineChars="200"/>
        <w:textAlignment w:val="auto"/>
        <w:rPr>
          <w:rFonts w:ascii="Times New Roman" w:hAnsi="Times New Roman" w:eastAsia="楷体_GB2312" w:cs="Times New Roman"/>
          <w:bCs/>
          <w:color w:val="000000"/>
          <w:sz w:val="32"/>
          <w:szCs w:val="32"/>
        </w:rPr>
      </w:pPr>
      <w:r>
        <w:rPr>
          <w:rFonts w:ascii="Times New Roman" w:hAnsi="Times New Roman" w:eastAsia="楷体_GB2312" w:cs="Times New Roman"/>
          <w:bCs/>
          <w:color w:val="000000"/>
          <w:sz w:val="32"/>
          <w:szCs w:val="32"/>
        </w:rPr>
        <w:t>（</w:t>
      </w:r>
      <w:r>
        <w:rPr>
          <w:rFonts w:hint="default" w:ascii="Times New Roman" w:hAnsi="Times New Roman" w:eastAsia="楷体_GB2312" w:cs="Times New Roman"/>
          <w:bCs/>
          <w:color w:val="000000"/>
          <w:sz w:val="32"/>
          <w:szCs w:val="32"/>
        </w:rPr>
        <w:t>二</w:t>
      </w:r>
      <w:r>
        <w:rPr>
          <w:rFonts w:ascii="Times New Roman" w:hAnsi="Times New Roman" w:eastAsia="楷体_GB2312" w:cs="Times New Roman"/>
          <w:bCs/>
          <w:color w:val="000000"/>
          <w:sz w:val="32"/>
          <w:szCs w:val="32"/>
        </w:rPr>
        <w:t>）影响因素试验</w:t>
      </w:r>
    </w:p>
    <w:p w14:paraId="0CBA4F10">
      <w:pPr>
        <w:pStyle w:val="17"/>
        <w:keepNext w:val="0"/>
        <w:keepLines w:val="0"/>
        <w:pageBreakBefore w:val="0"/>
        <w:kinsoku/>
        <w:bidi w:val="0"/>
        <w:spacing w:line="594" w:lineRule="exact"/>
        <w:ind w:firstLine="640"/>
        <w:textAlignment w:val="auto"/>
        <w:rPr>
          <w:rFonts w:ascii="Times New Roman" w:hAnsi="Times New Roman" w:eastAsia="仿宋_GB2312" w:cs="Times New Roman"/>
          <w:bCs/>
          <w:color w:val="000000"/>
          <w:sz w:val="32"/>
          <w:szCs w:val="32"/>
        </w:rPr>
      </w:pPr>
      <w:r>
        <w:rPr>
          <w:rFonts w:ascii="Times New Roman" w:hAnsi="Times New Roman" w:eastAsia="仿宋_GB2312" w:cs="Times New Roman"/>
          <w:color w:val="000000"/>
          <w:sz w:val="32"/>
          <w:szCs w:val="32"/>
        </w:rPr>
        <w:t>影响因素试验是在剧烈的条件下考察产品对热、光的敏感性，并据此为</w:t>
      </w:r>
      <w:r>
        <w:rPr>
          <w:rFonts w:hint="default" w:ascii="Times New Roman" w:hAnsi="Times New Roman" w:eastAsia="仿宋_GB2312" w:cs="Times New Roman"/>
          <w:color w:val="000000"/>
          <w:kern w:val="0"/>
          <w:sz w:val="32"/>
          <w:szCs w:val="32"/>
        </w:rPr>
        <w:t>贮</w:t>
      </w:r>
      <w:r>
        <w:rPr>
          <w:rFonts w:ascii="Times New Roman" w:hAnsi="Times New Roman" w:eastAsia="仿宋_GB2312" w:cs="Times New Roman"/>
          <w:color w:val="000000"/>
          <w:kern w:val="0"/>
          <w:sz w:val="32"/>
          <w:szCs w:val="32"/>
        </w:rPr>
        <w:t>存</w:t>
      </w:r>
      <w:r>
        <w:rPr>
          <w:rFonts w:ascii="Times New Roman" w:hAnsi="Times New Roman" w:eastAsia="仿宋_GB2312" w:cs="Times New Roman"/>
          <w:color w:val="000000"/>
          <w:sz w:val="32"/>
          <w:szCs w:val="32"/>
        </w:rPr>
        <w:t>运输条件、包装材料及容器的选择提供参考。包括高温</w:t>
      </w:r>
      <w:r>
        <w:rPr>
          <w:rFonts w:hint="default" w:ascii="Times New Roman" w:hAnsi="Times New Roman" w:eastAsia="仿宋_GB2312" w:cs="Times New Roman"/>
          <w:color w:val="000000"/>
          <w:sz w:val="32"/>
          <w:szCs w:val="32"/>
        </w:rPr>
        <w:t>试验</w:t>
      </w:r>
      <w:r>
        <w:rPr>
          <w:rFonts w:ascii="Times New Roman" w:hAnsi="Times New Roman" w:eastAsia="仿宋_GB2312" w:cs="Times New Roman"/>
          <w:color w:val="000000"/>
          <w:sz w:val="32"/>
          <w:szCs w:val="32"/>
        </w:rPr>
        <w:t>和</w:t>
      </w:r>
      <w:r>
        <w:rPr>
          <w:rFonts w:hint="default" w:ascii="Times New Roman" w:hAnsi="Times New Roman" w:eastAsia="仿宋_GB2312" w:cs="Times New Roman"/>
          <w:color w:val="000000"/>
          <w:sz w:val="32"/>
          <w:szCs w:val="32"/>
        </w:rPr>
        <w:t>光照试验</w:t>
      </w:r>
      <w:r>
        <w:rPr>
          <w:rFonts w:ascii="Times New Roman" w:hAnsi="Times New Roman" w:eastAsia="仿宋_GB2312" w:cs="Times New Roman"/>
          <w:color w:val="000000"/>
          <w:sz w:val="32"/>
          <w:szCs w:val="32"/>
        </w:rPr>
        <w:t>，试验条件应根据产品特性、包装材料、贮存条件及不同的气候条件等因素综合确定。</w:t>
      </w:r>
    </w:p>
    <w:p w14:paraId="3F929756">
      <w:pPr>
        <w:keepNext w:val="0"/>
        <w:keepLines w:val="0"/>
        <w:pageBreakBefore w:val="0"/>
        <w:numPr>
          <w:ilvl w:val="0"/>
          <w:numId w:val="0"/>
        </w:numPr>
        <w:kinsoku/>
        <w:overflowPunct w:val="0"/>
        <w:bidi w:val="0"/>
        <w:spacing w:line="594" w:lineRule="exact"/>
        <w:ind w:firstLine="632" w:firstLineChars="200"/>
        <w:textAlignment w:val="auto"/>
        <w:rPr>
          <w:rFonts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w:t>
      </w:r>
      <w:r>
        <w:rPr>
          <w:rFonts w:ascii="Times New Roman" w:hAnsi="Times New Roman" w:eastAsia="仿宋_GB2312" w:cs="Times New Roman"/>
          <w:color w:val="000000"/>
          <w:sz w:val="32"/>
          <w:szCs w:val="32"/>
        </w:rPr>
        <w:t>高温试验</w:t>
      </w:r>
    </w:p>
    <w:p w14:paraId="28C4A945">
      <w:pPr>
        <w:pStyle w:val="17"/>
        <w:keepNext w:val="0"/>
        <w:keepLines w:val="0"/>
        <w:pageBreakBefore w:val="0"/>
        <w:kinsoku/>
        <w:bidi w:val="0"/>
        <w:spacing w:line="594" w:lineRule="exact"/>
        <w:ind w:firstLine="640"/>
        <w:textAlignment w:val="auto"/>
        <w:rPr>
          <w:rFonts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试验温度</w:t>
      </w:r>
      <w:r>
        <w:rPr>
          <w:rFonts w:ascii="Times New Roman" w:hAnsi="Times New Roman" w:eastAsia="仿宋_GB2312" w:cs="Times New Roman"/>
          <w:color w:val="000000"/>
          <w:sz w:val="32"/>
          <w:szCs w:val="32"/>
        </w:rPr>
        <w:t>和</w:t>
      </w:r>
      <w:r>
        <w:rPr>
          <w:rFonts w:hint="default" w:ascii="Times New Roman" w:hAnsi="Times New Roman" w:eastAsia="仿宋_GB2312" w:cs="Times New Roman"/>
          <w:color w:val="000000"/>
          <w:sz w:val="32"/>
          <w:szCs w:val="32"/>
        </w:rPr>
        <w:t>时间的</w:t>
      </w:r>
      <w:r>
        <w:rPr>
          <w:rFonts w:ascii="Times New Roman" w:hAnsi="Times New Roman" w:eastAsia="仿宋_GB2312" w:cs="Times New Roman"/>
          <w:color w:val="000000"/>
          <w:sz w:val="32"/>
          <w:szCs w:val="32"/>
        </w:rPr>
        <w:t>选择</w:t>
      </w:r>
      <w:r>
        <w:rPr>
          <w:rFonts w:hint="default" w:ascii="Times New Roman" w:hAnsi="Times New Roman" w:eastAsia="仿宋_GB2312" w:cs="Times New Roman"/>
          <w:color w:val="000000"/>
          <w:sz w:val="32"/>
          <w:szCs w:val="32"/>
        </w:rPr>
        <w:t>应考虑</w:t>
      </w:r>
      <w:r>
        <w:rPr>
          <w:rFonts w:hint="default" w:ascii="Times New Roman" w:hAnsi="Times New Roman" w:eastAsia="仿宋_GB2312" w:cs="Times New Roman"/>
          <w:color w:val="000000"/>
          <w:kern w:val="0"/>
          <w:sz w:val="32"/>
          <w:szCs w:val="32"/>
        </w:rPr>
        <w:t>贮</w:t>
      </w:r>
      <w:r>
        <w:rPr>
          <w:rFonts w:ascii="Times New Roman" w:hAnsi="Times New Roman" w:eastAsia="仿宋_GB2312" w:cs="Times New Roman"/>
          <w:color w:val="000000"/>
          <w:kern w:val="0"/>
          <w:sz w:val="32"/>
          <w:szCs w:val="32"/>
        </w:rPr>
        <w:t>存</w:t>
      </w:r>
      <w:r>
        <w:rPr>
          <w:rFonts w:ascii="Times New Roman" w:hAnsi="Times New Roman" w:eastAsia="仿宋_GB2312" w:cs="Times New Roman"/>
          <w:color w:val="000000"/>
          <w:sz w:val="32"/>
          <w:szCs w:val="32"/>
        </w:rPr>
        <w:t>、运输、销售</w:t>
      </w:r>
      <w:r>
        <w:rPr>
          <w:rFonts w:hint="default" w:ascii="Times New Roman" w:hAnsi="Times New Roman" w:eastAsia="仿宋_GB2312" w:cs="Times New Roman"/>
          <w:color w:val="000000"/>
          <w:sz w:val="32"/>
          <w:szCs w:val="32"/>
        </w:rPr>
        <w:t>、</w:t>
      </w:r>
      <w:r>
        <w:rPr>
          <w:rFonts w:ascii="Times New Roman" w:hAnsi="Times New Roman" w:eastAsia="仿宋_GB2312" w:cs="Times New Roman"/>
          <w:color w:val="000000"/>
          <w:sz w:val="32"/>
          <w:szCs w:val="32"/>
        </w:rPr>
        <w:t>使用等环节可能出现的</w:t>
      </w:r>
      <w:r>
        <w:rPr>
          <w:rFonts w:hint="default" w:ascii="Times New Roman" w:hAnsi="Times New Roman" w:eastAsia="仿宋_GB2312" w:cs="Times New Roman"/>
          <w:color w:val="000000"/>
          <w:sz w:val="32"/>
          <w:szCs w:val="32"/>
        </w:rPr>
        <w:t>高温</w:t>
      </w:r>
      <w:r>
        <w:rPr>
          <w:rFonts w:ascii="Times New Roman" w:hAnsi="Times New Roman" w:eastAsia="仿宋_GB2312" w:cs="Times New Roman"/>
          <w:color w:val="000000"/>
          <w:sz w:val="32"/>
          <w:szCs w:val="32"/>
        </w:rPr>
        <w:t>条件，</w:t>
      </w:r>
      <w:r>
        <w:rPr>
          <w:rFonts w:hint="default" w:ascii="Times New Roman" w:hAnsi="Times New Roman" w:eastAsia="仿宋_GB2312" w:cs="Times New Roman"/>
          <w:color w:val="000000"/>
          <w:sz w:val="32"/>
          <w:szCs w:val="32"/>
        </w:rPr>
        <w:t>一般选择</w:t>
      </w:r>
      <w:r>
        <w:rPr>
          <w:rFonts w:ascii="Times New Roman" w:hAnsi="Times New Roman" w:eastAsia="仿宋_GB2312" w:cs="Times New Roman"/>
          <w:color w:val="000000"/>
          <w:sz w:val="32"/>
          <w:szCs w:val="32"/>
        </w:rPr>
        <w:t>37</w:t>
      </w:r>
      <w:r>
        <w:rPr>
          <w:rFonts w:hint="default" w:ascii="Times New Roman" w:hAnsi="Times New Roman" w:eastAsia="仿宋_GB2312" w:cs="Times New Roman"/>
          <w:color w:val="000000"/>
          <w:sz w:val="32"/>
          <w:szCs w:val="32"/>
        </w:rPr>
        <w:t>℃</w:t>
      </w:r>
      <w:r>
        <w:rPr>
          <w:rFonts w:ascii="Times New Roman" w:hAnsi="Times New Roman" w:eastAsia="仿宋_GB2312" w:cs="Times New Roman"/>
          <w:color w:val="000000"/>
          <w:sz w:val="32"/>
          <w:szCs w:val="32"/>
        </w:rPr>
        <w:t>±2</w:t>
      </w:r>
      <w:r>
        <w:rPr>
          <w:rFonts w:hint="default" w:ascii="Times New Roman" w:hAnsi="Times New Roman" w:eastAsia="仿宋_GB2312" w:cs="Times New Roman"/>
          <w:color w:val="000000"/>
          <w:sz w:val="32"/>
          <w:szCs w:val="32"/>
        </w:rPr>
        <w:t>℃或更高的温度条件，放置保质期的四分之一，</w:t>
      </w:r>
      <w:r>
        <w:rPr>
          <w:rFonts w:ascii="Times New Roman" w:hAnsi="Times New Roman" w:eastAsia="仿宋_GB2312" w:cs="Times New Roman"/>
          <w:color w:val="000000"/>
          <w:sz w:val="32"/>
          <w:szCs w:val="32"/>
        </w:rPr>
        <w:t>设置多个试验时间点研究产品的质量变化，至少包括试验开始和结束时间，检测重点</w:t>
      </w:r>
      <w:r>
        <w:rPr>
          <w:rFonts w:hint="default" w:ascii="Times New Roman" w:hAnsi="Times New Roman" w:eastAsia="仿宋_GB2312" w:cs="Times New Roman"/>
          <w:color w:val="000000"/>
          <w:sz w:val="32"/>
          <w:szCs w:val="32"/>
        </w:rPr>
        <w:t>试验</w:t>
      </w:r>
      <w:r>
        <w:rPr>
          <w:rFonts w:ascii="Times New Roman" w:hAnsi="Times New Roman" w:eastAsia="仿宋_GB2312" w:cs="Times New Roman"/>
          <w:color w:val="000000"/>
          <w:sz w:val="32"/>
          <w:szCs w:val="32"/>
        </w:rPr>
        <w:t>项目</w:t>
      </w:r>
      <w:r>
        <w:rPr>
          <w:rFonts w:hint="default" w:ascii="Times New Roman" w:hAnsi="Times New Roman" w:eastAsia="仿宋_GB2312" w:cs="Times New Roman"/>
          <w:color w:val="000000"/>
          <w:sz w:val="32"/>
          <w:szCs w:val="32"/>
        </w:rPr>
        <w:t>。</w:t>
      </w:r>
    </w:p>
    <w:p w14:paraId="701722A3">
      <w:pPr>
        <w:pStyle w:val="17"/>
        <w:keepNext w:val="0"/>
        <w:keepLines w:val="0"/>
        <w:pageBreakBefore w:val="0"/>
        <w:kinsoku/>
        <w:bidi w:val="0"/>
        <w:spacing w:line="594" w:lineRule="exact"/>
        <w:ind w:firstLine="640"/>
        <w:textAlignment w:val="auto"/>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2.光照试验</w:t>
      </w:r>
    </w:p>
    <w:p w14:paraId="02C8BDDB">
      <w:pPr>
        <w:pStyle w:val="17"/>
        <w:keepNext w:val="0"/>
        <w:keepLines w:val="0"/>
        <w:pageBreakBefore w:val="0"/>
        <w:kinsoku/>
        <w:bidi w:val="0"/>
        <w:spacing w:line="594" w:lineRule="exact"/>
        <w:ind w:firstLine="640"/>
        <w:textAlignment w:val="auto"/>
        <w:rPr>
          <w:rFonts w:eastAsia="仿宋_GB2312"/>
          <w:color w:val="000000"/>
        </w:rPr>
      </w:pPr>
      <w:r>
        <w:rPr>
          <w:rFonts w:ascii="Times New Roman" w:hAnsi="Times New Roman" w:eastAsia="仿宋_GB2312" w:cs="Times New Roman"/>
          <w:color w:val="000000"/>
          <w:sz w:val="32"/>
          <w:szCs w:val="32"/>
        </w:rPr>
        <w:t>样品置光照箱或其他适宜的光照容器内，一般可在照度4500Lx±500Lx条件下放置10天，分别于第5天和第10天取样，检测重点</w:t>
      </w:r>
      <w:r>
        <w:rPr>
          <w:rFonts w:hint="default" w:ascii="Times New Roman" w:hAnsi="Times New Roman" w:eastAsia="仿宋_GB2312" w:cs="Times New Roman"/>
          <w:color w:val="000000"/>
          <w:sz w:val="32"/>
          <w:szCs w:val="32"/>
        </w:rPr>
        <w:t>试验</w:t>
      </w:r>
      <w:r>
        <w:rPr>
          <w:rFonts w:ascii="Times New Roman" w:hAnsi="Times New Roman" w:eastAsia="仿宋_GB2312" w:cs="Times New Roman"/>
          <w:color w:val="000000"/>
          <w:sz w:val="32"/>
          <w:szCs w:val="32"/>
        </w:rPr>
        <w:t>项目。</w:t>
      </w:r>
    </w:p>
    <w:p w14:paraId="6B0DCC4F">
      <w:pPr>
        <w:keepNext w:val="0"/>
        <w:keepLines w:val="0"/>
        <w:pageBreakBefore w:val="0"/>
        <w:kinsoku/>
        <w:bidi w:val="0"/>
        <w:spacing w:line="594" w:lineRule="exact"/>
        <w:ind w:firstLine="632" w:firstLineChars="200"/>
        <w:textAlignment w:val="auto"/>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试验条件、考察时间等与上述规定不完全一致的，应当提供试验条件设置依据、考察时间确定依据及相关试验数据和科学文献依据。</w:t>
      </w:r>
    </w:p>
    <w:p w14:paraId="13255EE4">
      <w:pPr>
        <w:keepNext w:val="0"/>
        <w:keepLines w:val="0"/>
        <w:pageBreakBefore w:val="0"/>
        <w:kinsoku/>
        <w:overflowPunct w:val="0"/>
        <w:bidi w:val="0"/>
        <w:spacing w:line="594" w:lineRule="exact"/>
        <w:ind w:firstLine="632" w:firstLineChars="200"/>
        <w:textAlignment w:val="auto"/>
        <w:rPr>
          <w:rFonts w:ascii="Times New Roman" w:hAnsi="Times New Roman" w:eastAsia="楷体_GB2312" w:cs="Times New Roman"/>
          <w:bCs/>
          <w:color w:val="000000"/>
          <w:sz w:val="32"/>
          <w:szCs w:val="32"/>
        </w:rPr>
      </w:pPr>
      <w:r>
        <w:rPr>
          <w:rFonts w:ascii="Times New Roman" w:hAnsi="Times New Roman" w:eastAsia="楷体_GB2312" w:cs="Times New Roman"/>
          <w:bCs/>
          <w:color w:val="000000"/>
          <w:sz w:val="32"/>
          <w:szCs w:val="32"/>
        </w:rPr>
        <w:t>（</w:t>
      </w:r>
      <w:r>
        <w:rPr>
          <w:rFonts w:hint="default" w:ascii="Times New Roman" w:hAnsi="Times New Roman" w:eastAsia="楷体_GB2312" w:cs="Times New Roman"/>
          <w:bCs/>
          <w:color w:val="000000"/>
          <w:sz w:val="32"/>
          <w:szCs w:val="32"/>
        </w:rPr>
        <w:t>三</w:t>
      </w:r>
      <w:r>
        <w:rPr>
          <w:rFonts w:ascii="Times New Roman" w:hAnsi="Times New Roman" w:eastAsia="楷体_GB2312" w:cs="Times New Roman"/>
          <w:bCs/>
          <w:color w:val="000000"/>
          <w:sz w:val="32"/>
          <w:szCs w:val="32"/>
        </w:rPr>
        <w:t>）使用中</w:t>
      </w:r>
      <w:r>
        <w:rPr>
          <w:rFonts w:hint="default" w:ascii="Times New Roman" w:hAnsi="Times New Roman" w:eastAsia="楷体_GB2312" w:cs="Times New Roman"/>
          <w:bCs/>
          <w:color w:val="000000"/>
          <w:sz w:val="32"/>
          <w:szCs w:val="32"/>
        </w:rPr>
        <w:t>的</w:t>
      </w:r>
      <w:r>
        <w:rPr>
          <w:rFonts w:ascii="Times New Roman" w:hAnsi="Times New Roman" w:eastAsia="楷体_GB2312" w:cs="Times New Roman"/>
          <w:bCs/>
          <w:color w:val="000000"/>
          <w:sz w:val="32"/>
          <w:szCs w:val="32"/>
        </w:rPr>
        <w:t xml:space="preserve">稳定性试验   </w:t>
      </w:r>
    </w:p>
    <w:p w14:paraId="3EB18AF9">
      <w:pPr>
        <w:pStyle w:val="17"/>
        <w:ind w:firstLine="64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目的是考察产品在使用过程中可能产生的变化情况，为产品开封后使用期限等的确定提供依据。可进行开启包装后使用中</w:t>
      </w:r>
      <w:r>
        <w:rPr>
          <w:rFonts w:hint="default" w:ascii="Times New Roman" w:hAnsi="Times New Roman" w:eastAsia="仿宋_GB2312" w:cs="Times New Roman"/>
          <w:color w:val="000000"/>
          <w:sz w:val="32"/>
          <w:szCs w:val="32"/>
        </w:rPr>
        <w:t>的</w:t>
      </w:r>
      <w:r>
        <w:rPr>
          <w:rFonts w:ascii="Times New Roman" w:hAnsi="Times New Roman" w:eastAsia="仿宋_GB2312" w:cs="Times New Roman"/>
          <w:color w:val="000000"/>
          <w:sz w:val="32"/>
          <w:szCs w:val="32"/>
        </w:rPr>
        <w:t>稳定性试验（包括室温贮存稳定性、冰箱冷藏稳定性等）。提供产品贮存条件、试验项目、考察结果及评价方法等材料。</w:t>
      </w:r>
    </w:p>
    <w:p w14:paraId="0B0F147B">
      <w:pPr>
        <w:pStyle w:val="17"/>
        <w:ind w:firstLine="64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产品标签标注“开盖后一次性饮用完毕”等相关表述的无需开展该试验</w:t>
      </w:r>
      <w:r>
        <w:rPr>
          <w:rFonts w:hint="default" w:ascii="Times New Roman" w:hAnsi="Times New Roman" w:eastAsia="仿宋_GB2312" w:cs="Times New Roman"/>
          <w:color w:val="000000"/>
          <w:sz w:val="32"/>
          <w:szCs w:val="32"/>
        </w:rPr>
        <w:t>。标注开盖后具体贮存条件及食用期限</w:t>
      </w:r>
      <w:r>
        <w:rPr>
          <w:rFonts w:ascii="Times New Roman" w:hAnsi="Times New Roman" w:eastAsia="仿宋_GB2312" w:cs="Times New Roman"/>
          <w:color w:val="000000"/>
          <w:sz w:val="32"/>
          <w:szCs w:val="32"/>
        </w:rPr>
        <w:t>的，使用中稳定性试验的温度和试验时间设置应根据标注的具体使用要求设定；温度要求为范围的，应按照要求的最高温度进行。</w:t>
      </w:r>
    </w:p>
    <w:p w14:paraId="416ECD92">
      <w:pPr>
        <w:pStyle w:val="17"/>
        <w:ind w:firstLine="640"/>
        <w:rPr>
          <w:rFonts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试验</w:t>
      </w:r>
      <w:r>
        <w:rPr>
          <w:rFonts w:ascii="Times New Roman" w:hAnsi="Times New Roman" w:eastAsia="仿宋_GB2312" w:cs="Times New Roman"/>
          <w:color w:val="000000"/>
          <w:sz w:val="32"/>
          <w:szCs w:val="32"/>
        </w:rPr>
        <w:t>项目可</w:t>
      </w:r>
      <w:r>
        <w:rPr>
          <w:rFonts w:ascii="Times New Roman" w:hAnsi="Times New Roman" w:eastAsia="仿宋_GB2312" w:cs="Times New Roman"/>
          <w:color w:val="000000"/>
          <w:kern w:val="2"/>
          <w:sz w:val="32"/>
          <w:szCs w:val="32"/>
          <w:lang w:val="zh-CN"/>
        </w:rPr>
        <w:t>选择在使用中易发生变化，可能影响产品营养、安全性的指标，</w:t>
      </w:r>
      <w:r>
        <w:rPr>
          <w:rFonts w:ascii="Times New Roman" w:hAnsi="Times New Roman" w:eastAsia="仿宋_GB2312" w:cs="Times New Roman"/>
          <w:color w:val="000000"/>
          <w:sz w:val="32"/>
          <w:szCs w:val="32"/>
        </w:rPr>
        <w:t>需提供选择依据。</w:t>
      </w:r>
    </w:p>
    <w:p w14:paraId="7B720302">
      <w:pPr>
        <w:keepNext w:val="0"/>
        <w:keepLines w:val="0"/>
        <w:pageBreakBefore w:val="0"/>
        <w:kinsoku/>
        <w:bidi w:val="0"/>
        <w:spacing w:line="594" w:lineRule="exact"/>
        <w:ind w:firstLine="632" w:firstLineChars="200"/>
        <w:contextualSpacing/>
        <w:textAlignment w:val="auto"/>
        <w:rPr>
          <w:rFonts w:ascii="Times New Roman" w:hAnsi="Times New Roman" w:eastAsia="黑体" w:cs="Times New Roman"/>
          <w:bCs/>
          <w:color w:val="000000"/>
          <w:sz w:val="32"/>
          <w:szCs w:val="32"/>
        </w:rPr>
      </w:pPr>
      <w:r>
        <w:rPr>
          <w:rFonts w:ascii="Times New Roman" w:hAnsi="Times New Roman" w:eastAsia="黑体" w:cs="Times New Roman"/>
          <w:bCs/>
          <w:color w:val="000000"/>
          <w:sz w:val="32"/>
          <w:szCs w:val="32"/>
        </w:rPr>
        <w:t>四、报告内容</w:t>
      </w:r>
    </w:p>
    <w:p w14:paraId="7DD81A7E">
      <w:pPr>
        <w:pStyle w:val="17"/>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稳定性研究报告内容包括：</w:t>
      </w:r>
    </w:p>
    <w:p w14:paraId="5531CD61">
      <w:pPr>
        <w:pStyle w:val="17"/>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（一）试验样品的名称、规格、批次、批产量、生产日期、生产工艺类型和试验开始时间。</w:t>
      </w:r>
    </w:p>
    <w:p w14:paraId="43916D60">
      <w:pPr>
        <w:pStyle w:val="17"/>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（二）结合对产品货架期稳定性的影响，提供包装材料选择的依据。包括包装材料名称、执行标准和质量要求、包装材料的性能（如隔光隔氧性能）、包装完整性及密封性等。</w:t>
      </w:r>
    </w:p>
    <w:p w14:paraId="4E5F6CBD">
      <w:pPr>
        <w:pStyle w:val="17"/>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（三）试验方法和试验条件（如温度、湿度等）。</w:t>
      </w:r>
    </w:p>
    <w:p w14:paraId="1F410225">
      <w:pPr>
        <w:pStyle w:val="17"/>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（四）试验项目、检测方法及其检测限。</w:t>
      </w:r>
    </w:p>
    <w:p w14:paraId="2EE98B20">
      <w:pPr>
        <w:pStyle w:val="17"/>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（五）以表格的形式提交研究获得的全部试验分析数据。</w:t>
      </w:r>
    </w:p>
    <w:p w14:paraId="1A973BCA">
      <w:pPr>
        <w:pStyle w:val="17"/>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六）各试验时间点检测结果，应以具体数值表示（除感官），其中营养成分检测结果应标示其与首次检测结果的百分比以及与食品安全国家标准（含标签标识要求）的符合性。计量单位符合我国法定计量单位的规定。在某个时间点进行多次检测的，应提供所有的检测结果及其相对标准偏差（RSD）。</w:t>
      </w:r>
    </w:p>
    <w:p w14:paraId="655B44C4">
      <w:pPr>
        <w:pStyle w:val="17"/>
        <w:ind w:firstLine="64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（七）分析产品在贮存期内存在的主要风险、产生风险的主要原因和表现</w:t>
      </w:r>
      <w:r>
        <w:rPr>
          <w:rFonts w:hint="default" w:ascii="Times New Roman" w:hAnsi="Times New Roman" w:eastAsia="仿宋_GB2312" w:cs="Times New Roman"/>
          <w:color w:val="000000"/>
        </w:rPr>
        <w:t>。</w:t>
      </w:r>
      <w:r>
        <w:rPr>
          <w:rFonts w:ascii="Times New Roman" w:hAnsi="Times New Roman" w:eastAsia="仿宋_GB2312" w:cs="Times New Roman"/>
          <w:color w:val="000000"/>
          <w:sz w:val="32"/>
          <w:szCs w:val="32"/>
        </w:rPr>
        <w:t>试验方法选择依据、试验条件设置，试验结果与产品贮存条件、保质期、包装材料之间的关系。分析</w:t>
      </w:r>
      <w:r>
        <w:rPr>
          <w:rFonts w:ascii="Times New Roman" w:hAnsi="Times New Roman" w:eastAsia="仿宋_GB2312" w:cs="Times New Roman"/>
          <w:color w:val="000000"/>
          <w:kern w:val="2"/>
          <w:sz w:val="32"/>
          <w:szCs w:val="32"/>
        </w:rPr>
        <w:t>产品质量在确定的条件下随时间变化的趋势，并</w:t>
      </w:r>
      <w:r>
        <w:rPr>
          <w:rFonts w:ascii="Times New Roman" w:hAnsi="Times New Roman" w:eastAsia="仿宋_GB2312" w:cs="Times New Roman"/>
          <w:color w:val="000000"/>
          <w:sz w:val="32"/>
          <w:szCs w:val="32"/>
        </w:rPr>
        <w:t>对造成变化的原因进行分析</w:t>
      </w:r>
      <w:r>
        <w:rPr>
          <w:rFonts w:ascii="Times New Roman" w:hAnsi="Times New Roman" w:eastAsia="仿宋_GB2312" w:cs="Times New Roman"/>
          <w:color w:val="000000"/>
          <w:kern w:val="2"/>
          <w:sz w:val="32"/>
          <w:szCs w:val="32"/>
        </w:rPr>
        <w:t>得出研究结论，</w:t>
      </w:r>
      <w:r>
        <w:rPr>
          <w:rFonts w:ascii="Times New Roman" w:hAnsi="Times New Roman" w:eastAsia="仿宋_GB2312" w:cs="Times New Roman"/>
          <w:color w:val="000000"/>
          <w:sz w:val="32"/>
          <w:szCs w:val="32"/>
        </w:rPr>
        <w:t>提出控制措施。</w:t>
      </w:r>
    </w:p>
    <w:p w14:paraId="7772AE03">
      <w:pPr>
        <w:keepNext w:val="0"/>
        <w:keepLines w:val="0"/>
        <w:pageBreakBefore w:val="0"/>
        <w:kinsoku/>
        <w:overflowPunct w:val="0"/>
        <w:bidi w:val="0"/>
        <w:spacing w:line="594" w:lineRule="exact"/>
        <w:ind w:firstLine="632" w:firstLineChars="200"/>
        <w:textAlignment w:val="auto"/>
        <w:rPr>
          <w:rFonts w:ascii="Times New Roman" w:hAnsi="Times New Roman" w:eastAsia="仿宋_GB2312" w:cs="Times New Roman"/>
          <w:color w:val="000000"/>
          <w:sz w:val="32"/>
          <w:szCs w:val="32"/>
        </w:rPr>
      </w:pPr>
    </w:p>
    <w:p w14:paraId="5AE38B0C">
      <w:pPr>
        <w:keepNext w:val="0"/>
        <w:keepLines w:val="0"/>
        <w:pageBreakBefore w:val="0"/>
        <w:kinsoku/>
        <w:overflowPunct w:val="0"/>
        <w:bidi w:val="0"/>
        <w:spacing w:line="594" w:lineRule="exact"/>
        <w:ind w:firstLine="632" w:firstLineChars="200"/>
        <w:textAlignment w:val="auto"/>
        <w:rPr>
          <w:rFonts w:ascii="Times New Roman" w:hAnsi="Times New Roman" w:eastAsia="仿宋_GB2312" w:cs="Times New Roman"/>
          <w:color w:val="000000"/>
          <w:sz w:val="32"/>
          <w:szCs w:val="32"/>
        </w:rPr>
      </w:pPr>
    </w:p>
    <w:p w14:paraId="3A660614">
      <w:pPr>
        <w:keepNext w:val="0"/>
        <w:keepLines w:val="0"/>
        <w:pageBreakBefore w:val="0"/>
        <w:kinsoku/>
        <w:overflowPunct w:val="0"/>
        <w:bidi w:val="0"/>
        <w:spacing w:line="594" w:lineRule="exact"/>
        <w:ind w:firstLine="632" w:firstLineChars="200"/>
        <w:textAlignment w:val="auto"/>
        <w:rPr>
          <w:rFonts w:ascii="Times New Roman" w:hAnsi="Times New Roman" w:eastAsia="仿宋_GB2312" w:cs="Times New Roman"/>
          <w:color w:val="000000"/>
          <w:sz w:val="32"/>
          <w:szCs w:val="32"/>
        </w:rPr>
      </w:pPr>
    </w:p>
    <w:p w14:paraId="187415D5">
      <w:pPr>
        <w:keepNext w:val="0"/>
        <w:keepLines w:val="0"/>
        <w:pageBreakBefore w:val="0"/>
        <w:kinsoku/>
        <w:bidi w:val="0"/>
        <w:spacing w:line="594" w:lineRule="exact"/>
        <w:contextualSpacing/>
        <w:jc w:val="left"/>
        <w:textAlignment w:val="auto"/>
        <w:rPr>
          <w:rFonts w:ascii="Times New Roman" w:hAnsi="Times New Roman" w:eastAsia="黑体" w:cs="Times New Roman"/>
          <w:color w:val="000000"/>
          <w:sz w:val="32"/>
          <w:szCs w:val="32"/>
        </w:rPr>
        <w:sectPr>
          <w:pgSz w:w="11906" w:h="16838"/>
          <w:pgMar w:top="1984" w:right="1474" w:bottom="1644" w:left="1474" w:header="851" w:footer="1191" w:gutter="0"/>
          <w:pgBorders>
            <w:top w:val="none" w:sz="0" w:space="0"/>
            <w:left w:val="none" w:sz="0" w:space="0"/>
            <w:bottom w:val="none" w:sz="0" w:space="0"/>
            <w:right w:val="none" w:sz="0" w:space="0"/>
          </w:pgBorders>
          <w:pgNumType w:fmt="decimal"/>
          <w:cols w:space="720" w:num="1"/>
          <w:rtlGutter w:val="0"/>
          <w:docGrid w:type="linesAndChars" w:linePitch="577" w:charSpace="-849"/>
        </w:sectPr>
      </w:pPr>
    </w:p>
    <w:p w14:paraId="23A96357">
      <w:pPr>
        <w:keepNext w:val="0"/>
        <w:keepLines w:val="0"/>
        <w:pageBreakBefore w:val="0"/>
        <w:kinsoku/>
        <w:bidi w:val="0"/>
        <w:spacing w:line="594" w:lineRule="exact"/>
        <w:contextualSpacing/>
        <w:jc w:val="left"/>
        <w:textAlignment w:val="auto"/>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附录</w:t>
      </w:r>
    </w:p>
    <w:p w14:paraId="512BBB97">
      <w:pPr>
        <w:keepNext w:val="0"/>
        <w:keepLines w:val="0"/>
        <w:pageBreakBefore w:val="0"/>
        <w:kinsoku/>
        <w:bidi w:val="0"/>
        <w:spacing w:line="594" w:lineRule="exact"/>
        <w:contextualSpacing/>
        <w:jc w:val="center"/>
        <w:textAlignment w:val="auto"/>
        <w:rPr>
          <w:rFonts w:ascii="Times New Roman" w:hAnsi="Times New Roman" w:eastAsia="黑体" w:cs="Times New Roman"/>
          <w:color w:val="000000"/>
          <w:sz w:val="36"/>
          <w:szCs w:val="36"/>
        </w:rPr>
      </w:pPr>
      <w:r>
        <w:rPr>
          <w:rFonts w:ascii="Times New Roman" w:hAnsi="Times New Roman" w:eastAsia="黑体" w:cs="Times New Roman"/>
          <w:color w:val="000000"/>
          <w:sz w:val="36"/>
          <w:szCs w:val="36"/>
        </w:rPr>
        <w:t>稳定性重点试验项目</w:t>
      </w:r>
    </w:p>
    <w:tbl>
      <w:tblPr>
        <w:tblStyle w:val="7"/>
        <w:tblW w:w="8367" w:type="dxa"/>
        <w:tblInd w:w="488" w:type="dxa"/>
        <w:tblLayout w:type="autofit"/>
        <w:tblCellMar>
          <w:top w:w="53" w:type="dxa"/>
          <w:left w:w="108" w:type="dxa"/>
          <w:bottom w:w="53" w:type="dxa"/>
          <w:right w:w="108" w:type="dxa"/>
        </w:tblCellMar>
      </w:tblPr>
      <w:tblGrid>
        <w:gridCol w:w="1847"/>
        <w:gridCol w:w="6520"/>
      </w:tblGrid>
      <w:tr w14:paraId="38CB0E0D">
        <w:tblPrEx>
          <w:tblCellMar>
            <w:top w:w="53" w:type="dxa"/>
            <w:left w:w="108" w:type="dxa"/>
            <w:bottom w:w="53" w:type="dxa"/>
            <w:right w:w="108" w:type="dxa"/>
          </w:tblCellMar>
        </w:tblPrEx>
        <w:trPr>
          <w:trHeight w:val="454" w:hRule="atLeast"/>
        </w:trPr>
        <w:tc>
          <w:tcPr>
            <w:tcW w:w="1847" w:type="dxa"/>
            <w:tcBorders>
              <w:top w:val="single" w:color="auto" w:sz="4" w:space="0"/>
              <w:left w:val="single" w:color="auto" w:sz="4" w:space="0"/>
              <w:bottom w:val="single" w:color="auto" w:sz="4" w:space="0"/>
              <w:right w:val="single" w:color="auto" w:sz="4" w:space="0"/>
            </w:tcBorders>
            <w:noWrap w:val="0"/>
            <w:vAlign w:val="center"/>
          </w:tcPr>
          <w:p w14:paraId="4CFFC2FC">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仿宋_GB2312" w:cs="Times New Roman"/>
                <w:b/>
                <w:bCs/>
                <w:color w:val="000000"/>
                <w:kern w:val="0"/>
                <w:sz w:val="32"/>
                <w:szCs w:val="32"/>
              </w:rPr>
            </w:pPr>
            <w:r>
              <w:rPr>
                <w:rFonts w:ascii="Times New Roman" w:hAnsi="Times New Roman" w:eastAsia="仿宋_GB2312" w:cs="Times New Roman"/>
                <w:b/>
                <w:bCs/>
                <w:color w:val="000000"/>
                <w:kern w:val="0"/>
                <w:sz w:val="32"/>
                <w:szCs w:val="32"/>
              </w:rPr>
              <w:t>序号</w:t>
            </w:r>
          </w:p>
        </w:tc>
        <w:tc>
          <w:tcPr>
            <w:tcW w:w="6520" w:type="dxa"/>
            <w:tcBorders>
              <w:top w:val="single" w:color="auto" w:sz="4" w:space="0"/>
              <w:left w:val="nil"/>
              <w:bottom w:val="single" w:color="auto" w:sz="4" w:space="0"/>
              <w:right w:val="single" w:color="auto" w:sz="4" w:space="0"/>
            </w:tcBorders>
            <w:noWrap w:val="0"/>
            <w:vAlign w:val="center"/>
          </w:tcPr>
          <w:p w14:paraId="370B215C">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仿宋_GB2312" w:cs="Times New Roman"/>
                <w:b/>
                <w:bCs/>
                <w:color w:val="000000"/>
                <w:kern w:val="0"/>
                <w:sz w:val="32"/>
                <w:szCs w:val="32"/>
              </w:rPr>
            </w:pPr>
            <w:r>
              <w:rPr>
                <w:rFonts w:ascii="Times New Roman" w:hAnsi="Times New Roman" w:eastAsia="仿宋_GB2312" w:cs="Times New Roman"/>
                <w:b/>
                <w:bCs/>
                <w:color w:val="000000"/>
                <w:kern w:val="0"/>
                <w:sz w:val="32"/>
                <w:szCs w:val="32"/>
              </w:rPr>
              <w:t>试验项目</w:t>
            </w:r>
          </w:p>
        </w:tc>
      </w:tr>
      <w:tr w14:paraId="59B5C140">
        <w:tblPrEx>
          <w:tblCellMar>
            <w:top w:w="53" w:type="dxa"/>
            <w:left w:w="108" w:type="dxa"/>
            <w:bottom w:w="53" w:type="dxa"/>
            <w:right w:w="108" w:type="dxa"/>
          </w:tblCellMar>
        </w:tblPrEx>
        <w:trPr>
          <w:trHeight w:val="454" w:hRule="atLeast"/>
        </w:trPr>
        <w:tc>
          <w:tcPr>
            <w:tcW w:w="1847" w:type="dxa"/>
            <w:tcBorders>
              <w:top w:val="nil"/>
              <w:left w:val="single" w:color="auto" w:sz="4" w:space="0"/>
              <w:bottom w:val="single" w:color="auto" w:sz="4" w:space="0"/>
              <w:right w:val="single" w:color="auto" w:sz="4" w:space="0"/>
            </w:tcBorders>
            <w:noWrap w:val="0"/>
            <w:vAlign w:val="center"/>
          </w:tcPr>
          <w:p w14:paraId="01BBA1BD">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宋体" w:cs="Times New Roman"/>
                <w:color w:val="000000"/>
                <w:kern w:val="0"/>
                <w:sz w:val="32"/>
                <w:szCs w:val="32"/>
              </w:rPr>
            </w:pPr>
            <w:r>
              <w:rPr>
                <w:rFonts w:ascii="Times New Roman" w:hAnsi="Times New Roman" w:eastAsia="宋体" w:cs="Times New Roman"/>
                <w:color w:val="000000"/>
                <w:kern w:val="0"/>
                <w:sz w:val="32"/>
                <w:szCs w:val="32"/>
              </w:rPr>
              <w:t>1</w:t>
            </w:r>
          </w:p>
        </w:tc>
        <w:tc>
          <w:tcPr>
            <w:tcW w:w="6520" w:type="dxa"/>
            <w:tcBorders>
              <w:top w:val="nil"/>
              <w:left w:val="nil"/>
              <w:bottom w:val="single" w:color="auto" w:sz="4" w:space="0"/>
              <w:right w:val="single" w:color="auto" w:sz="4" w:space="0"/>
            </w:tcBorders>
            <w:noWrap w:val="0"/>
            <w:vAlign w:val="center"/>
          </w:tcPr>
          <w:p w14:paraId="6F79FC6B">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感官</w:t>
            </w:r>
          </w:p>
        </w:tc>
      </w:tr>
      <w:tr w14:paraId="3E0DE223">
        <w:tblPrEx>
          <w:tblCellMar>
            <w:top w:w="53" w:type="dxa"/>
            <w:left w:w="108" w:type="dxa"/>
            <w:bottom w:w="53" w:type="dxa"/>
            <w:right w:w="108" w:type="dxa"/>
          </w:tblCellMar>
        </w:tblPrEx>
        <w:trPr>
          <w:trHeight w:val="454" w:hRule="atLeast"/>
        </w:trPr>
        <w:tc>
          <w:tcPr>
            <w:tcW w:w="1847" w:type="dxa"/>
            <w:tcBorders>
              <w:top w:val="nil"/>
              <w:left w:val="single" w:color="auto" w:sz="4" w:space="0"/>
              <w:bottom w:val="single" w:color="auto" w:sz="4" w:space="0"/>
              <w:right w:val="single" w:color="auto" w:sz="4" w:space="0"/>
            </w:tcBorders>
            <w:noWrap w:val="0"/>
            <w:vAlign w:val="center"/>
          </w:tcPr>
          <w:p w14:paraId="62A81715">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宋体" w:cs="Times New Roman"/>
                <w:color w:val="000000"/>
                <w:kern w:val="0"/>
                <w:sz w:val="32"/>
                <w:szCs w:val="32"/>
              </w:rPr>
            </w:pPr>
            <w:r>
              <w:rPr>
                <w:rFonts w:hint="default" w:ascii="Times New Roman" w:hAnsi="Times New Roman" w:eastAsia="宋体" w:cs="Times New Roman"/>
                <w:color w:val="000000"/>
                <w:kern w:val="0"/>
                <w:sz w:val="32"/>
                <w:szCs w:val="32"/>
              </w:rPr>
              <w:t>2</w:t>
            </w:r>
          </w:p>
        </w:tc>
        <w:tc>
          <w:tcPr>
            <w:tcW w:w="6520" w:type="dxa"/>
            <w:tcBorders>
              <w:top w:val="nil"/>
              <w:left w:val="nil"/>
              <w:bottom w:val="single" w:color="auto" w:sz="4" w:space="0"/>
              <w:right w:val="single" w:color="auto" w:sz="4" w:space="0"/>
            </w:tcBorders>
            <w:noWrap w:val="0"/>
            <w:vAlign w:val="center"/>
          </w:tcPr>
          <w:p w14:paraId="62770283">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亚油酸、α-亚麻酸</w:t>
            </w:r>
          </w:p>
        </w:tc>
      </w:tr>
      <w:tr w14:paraId="50ABA16F">
        <w:tblPrEx>
          <w:tblCellMar>
            <w:top w:w="53" w:type="dxa"/>
            <w:left w:w="108" w:type="dxa"/>
            <w:bottom w:w="53" w:type="dxa"/>
            <w:right w:w="108" w:type="dxa"/>
          </w:tblCellMar>
        </w:tblPrEx>
        <w:trPr>
          <w:trHeight w:val="454" w:hRule="atLeast"/>
        </w:trPr>
        <w:tc>
          <w:tcPr>
            <w:tcW w:w="1847" w:type="dxa"/>
            <w:tcBorders>
              <w:top w:val="nil"/>
              <w:left w:val="single" w:color="auto" w:sz="4" w:space="0"/>
              <w:bottom w:val="single" w:color="auto" w:sz="4" w:space="0"/>
              <w:right w:val="single" w:color="auto" w:sz="4" w:space="0"/>
            </w:tcBorders>
            <w:noWrap w:val="0"/>
            <w:vAlign w:val="center"/>
          </w:tcPr>
          <w:p w14:paraId="0F8577D0">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宋体" w:cs="Times New Roman"/>
                <w:color w:val="000000"/>
                <w:kern w:val="0"/>
                <w:sz w:val="32"/>
                <w:szCs w:val="32"/>
              </w:rPr>
            </w:pPr>
            <w:r>
              <w:rPr>
                <w:rFonts w:hint="default" w:ascii="Times New Roman" w:hAnsi="Times New Roman" w:eastAsia="宋体" w:cs="Times New Roman"/>
                <w:color w:val="000000"/>
                <w:kern w:val="0"/>
                <w:sz w:val="32"/>
                <w:szCs w:val="32"/>
              </w:rPr>
              <w:t>3</w:t>
            </w:r>
          </w:p>
        </w:tc>
        <w:tc>
          <w:tcPr>
            <w:tcW w:w="6520" w:type="dxa"/>
            <w:tcBorders>
              <w:top w:val="nil"/>
              <w:left w:val="nil"/>
              <w:bottom w:val="single" w:color="auto" w:sz="4" w:space="0"/>
              <w:right w:val="single" w:color="auto" w:sz="4" w:space="0"/>
            </w:tcBorders>
            <w:noWrap w:val="0"/>
            <w:vAlign w:val="center"/>
          </w:tcPr>
          <w:p w14:paraId="6A8C80E2">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维生素A</w:t>
            </w:r>
          </w:p>
        </w:tc>
      </w:tr>
      <w:tr w14:paraId="5BE2EAEE">
        <w:tblPrEx>
          <w:tblCellMar>
            <w:top w:w="53" w:type="dxa"/>
            <w:left w:w="108" w:type="dxa"/>
            <w:bottom w:w="53" w:type="dxa"/>
            <w:right w:w="108" w:type="dxa"/>
          </w:tblCellMar>
        </w:tblPrEx>
        <w:trPr>
          <w:trHeight w:val="454" w:hRule="atLeast"/>
        </w:trPr>
        <w:tc>
          <w:tcPr>
            <w:tcW w:w="1847" w:type="dxa"/>
            <w:tcBorders>
              <w:top w:val="nil"/>
              <w:left w:val="single" w:color="auto" w:sz="4" w:space="0"/>
              <w:bottom w:val="single" w:color="auto" w:sz="4" w:space="0"/>
              <w:right w:val="single" w:color="auto" w:sz="4" w:space="0"/>
            </w:tcBorders>
            <w:noWrap w:val="0"/>
            <w:vAlign w:val="center"/>
          </w:tcPr>
          <w:p w14:paraId="5CBDA34F">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宋体" w:cs="Times New Roman"/>
                <w:color w:val="000000"/>
                <w:kern w:val="0"/>
                <w:sz w:val="32"/>
                <w:szCs w:val="32"/>
              </w:rPr>
            </w:pPr>
            <w:r>
              <w:rPr>
                <w:rFonts w:hint="default" w:ascii="Times New Roman" w:hAnsi="Times New Roman" w:eastAsia="宋体" w:cs="Times New Roman"/>
                <w:color w:val="000000"/>
                <w:kern w:val="0"/>
                <w:sz w:val="32"/>
                <w:szCs w:val="32"/>
              </w:rPr>
              <w:t>4</w:t>
            </w:r>
          </w:p>
        </w:tc>
        <w:tc>
          <w:tcPr>
            <w:tcW w:w="6520" w:type="dxa"/>
            <w:tcBorders>
              <w:top w:val="nil"/>
              <w:left w:val="nil"/>
              <w:bottom w:val="single" w:color="auto" w:sz="4" w:space="0"/>
              <w:right w:val="single" w:color="auto" w:sz="4" w:space="0"/>
            </w:tcBorders>
            <w:noWrap w:val="0"/>
            <w:vAlign w:val="center"/>
          </w:tcPr>
          <w:p w14:paraId="7A9472B8">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维生素E</w:t>
            </w:r>
          </w:p>
        </w:tc>
      </w:tr>
      <w:tr w14:paraId="4B233F26">
        <w:tblPrEx>
          <w:tblCellMar>
            <w:top w:w="53" w:type="dxa"/>
            <w:left w:w="108" w:type="dxa"/>
            <w:bottom w:w="53" w:type="dxa"/>
            <w:right w:w="108" w:type="dxa"/>
          </w:tblCellMar>
        </w:tblPrEx>
        <w:trPr>
          <w:trHeight w:val="454" w:hRule="atLeast"/>
        </w:trPr>
        <w:tc>
          <w:tcPr>
            <w:tcW w:w="1847" w:type="dxa"/>
            <w:tcBorders>
              <w:top w:val="nil"/>
              <w:left w:val="single" w:color="auto" w:sz="4" w:space="0"/>
              <w:bottom w:val="single" w:color="auto" w:sz="4" w:space="0"/>
              <w:right w:val="single" w:color="auto" w:sz="4" w:space="0"/>
            </w:tcBorders>
            <w:noWrap w:val="0"/>
            <w:vAlign w:val="center"/>
          </w:tcPr>
          <w:p w14:paraId="678EF7DD">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宋体" w:cs="Times New Roman"/>
                <w:color w:val="000000"/>
                <w:kern w:val="0"/>
                <w:sz w:val="32"/>
                <w:szCs w:val="32"/>
              </w:rPr>
            </w:pPr>
            <w:r>
              <w:rPr>
                <w:rFonts w:hint="default" w:ascii="Times New Roman" w:hAnsi="Times New Roman" w:eastAsia="宋体" w:cs="Times New Roman"/>
                <w:color w:val="000000"/>
                <w:kern w:val="0"/>
                <w:sz w:val="32"/>
                <w:szCs w:val="32"/>
              </w:rPr>
              <w:t>5</w:t>
            </w:r>
          </w:p>
        </w:tc>
        <w:tc>
          <w:tcPr>
            <w:tcW w:w="6520" w:type="dxa"/>
            <w:tcBorders>
              <w:top w:val="nil"/>
              <w:left w:val="nil"/>
              <w:bottom w:val="single" w:color="auto" w:sz="4" w:space="0"/>
              <w:right w:val="single" w:color="auto" w:sz="4" w:space="0"/>
            </w:tcBorders>
            <w:noWrap w:val="0"/>
            <w:vAlign w:val="center"/>
          </w:tcPr>
          <w:p w14:paraId="65B423BD">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维生素D</w:t>
            </w:r>
          </w:p>
        </w:tc>
      </w:tr>
      <w:tr w14:paraId="6279D630">
        <w:tblPrEx>
          <w:tblCellMar>
            <w:top w:w="53" w:type="dxa"/>
            <w:left w:w="108" w:type="dxa"/>
            <w:bottom w:w="53" w:type="dxa"/>
            <w:right w:w="108" w:type="dxa"/>
          </w:tblCellMar>
        </w:tblPrEx>
        <w:trPr>
          <w:trHeight w:val="454" w:hRule="atLeast"/>
        </w:trPr>
        <w:tc>
          <w:tcPr>
            <w:tcW w:w="1847" w:type="dxa"/>
            <w:tcBorders>
              <w:top w:val="nil"/>
              <w:left w:val="single" w:color="auto" w:sz="4" w:space="0"/>
              <w:bottom w:val="single" w:color="auto" w:sz="4" w:space="0"/>
              <w:right w:val="single" w:color="auto" w:sz="4" w:space="0"/>
            </w:tcBorders>
            <w:noWrap w:val="0"/>
            <w:vAlign w:val="center"/>
          </w:tcPr>
          <w:p w14:paraId="6E142265">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宋体" w:cs="Times New Roman"/>
                <w:color w:val="000000"/>
                <w:kern w:val="0"/>
                <w:sz w:val="32"/>
                <w:szCs w:val="32"/>
              </w:rPr>
            </w:pPr>
            <w:r>
              <w:rPr>
                <w:rFonts w:hint="default" w:ascii="Times New Roman" w:hAnsi="Times New Roman" w:eastAsia="宋体" w:cs="Times New Roman"/>
                <w:color w:val="000000"/>
                <w:kern w:val="0"/>
                <w:sz w:val="32"/>
                <w:szCs w:val="32"/>
              </w:rPr>
              <w:t>6</w:t>
            </w:r>
          </w:p>
        </w:tc>
        <w:tc>
          <w:tcPr>
            <w:tcW w:w="6520" w:type="dxa"/>
            <w:tcBorders>
              <w:top w:val="nil"/>
              <w:left w:val="nil"/>
              <w:bottom w:val="single" w:color="auto" w:sz="4" w:space="0"/>
              <w:right w:val="single" w:color="auto" w:sz="4" w:space="0"/>
            </w:tcBorders>
            <w:noWrap w:val="0"/>
            <w:vAlign w:val="center"/>
          </w:tcPr>
          <w:p w14:paraId="37490A3C">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维生素B</w:t>
            </w:r>
            <w:r>
              <w:rPr>
                <w:rFonts w:ascii="Times New Roman" w:hAnsi="Times New Roman" w:eastAsia="仿宋_GB2312" w:cs="Times New Roman"/>
                <w:color w:val="000000"/>
                <w:kern w:val="0"/>
                <w:sz w:val="32"/>
                <w:szCs w:val="32"/>
                <w:vertAlign w:val="subscript"/>
              </w:rPr>
              <w:t>1</w:t>
            </w:r>
          </w:p>
        </w:tc>
      </w:tr>
      <w:tr w14:paraId="704D440B">
        <w:tblPrEx>
          <w:tblCellMar>
            <w:top w:w="53" w:type="dxa"/>
            <w:left w:w="108" w:type="dxa"/>
            <w:bottom w:w="53" w:type="dxa"/>
            <w:right w:w="108" w:type="dxa"/>
          </w:tblCellMar>
        </w:tblPrEx>
        <w:trPr>
          <w:trHeight w:val="454" w:hRule="atLeast"/>
        </w:trPr>
        <w:tc>
          <w:tcPr>
            <w:tcW w:w="1847" w:type="dxa"/>
            <w:tcBorders>
              <w:top w:val="nil"/>
              <w:left w:val="single" w:color="auto" w:sz="4" w:space="0"/>
              <w:bottom w:val="single" w:color="auto" w:sz="4" w:space="0"/>
              <w:right w:val="single" w:color="auto" w:sz="4" w:space="0"/>
            </w:tcBorders>
            <w:noWrap w:val="0"/>
            <w:vAlign w:val="center"/>
          </w:tcPr>
          <w:p w14:paraId="6F40D7C5">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宋体" w:cs="Times New Roman"/>
                <w:color w:val="000000"/>
                <w:kern w:val="0"/>
                <w:sz w:val="32"/>
                <w:szCs w:val="32"/>
              </w:rPr>
            </w:pPr>
            <w:r>
              <w:rPr>
                <w:rFonts w:hint="default" w:ascii="Times New Roman" w:hAnsi="Times New Roman" w:eastAsia="宋体" w:cs="Times New Roman"/>
                <w:color w:val="000000"/>
                <w:kern w:val="0"/>
                <w:sz w:val="32"/>
                <w:szCs w:val="32"/>
              </w:rPr>
              <w:t>7</w:t>
            </w:r>
          </w:p>
        </w:tc>
        <w:tc>
          <w:tcPr>
            <w:tcW w:w="6520" w:type="dxa"/>
            <w:tcBorders>
              <w:top w:val="nil"/>
              <w:left w:val="nil"/>
              <w:bottom w:val="single" w:color="auto" w:sz="4" w:space="0"/>
              <w:right w:val="single" w:color="auto" w:sz="4" w:space="0"/>
            </w:tcBorders>
            <w:noWrap w:val="0"/>
            <w:vAlign w:val="center"/>
          </w:tcPr>
          <w:p w14:paraId="18DAE986">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维生素B</w:t>
            </w:r>
            <w:r>
              <w:rPr>
                <w:rFonts w:ascii="Times New Roman" w:hAnsi="Times New Roman" w:eastAsia="仿宋_GB2312" w:cs="Times New Roman"/>
                <w:color w:val="000000"/>
                <w:kern w:val="0"/>
                <w:sz w:val="32"/>
                <w:szCs w:val="32"/>
                <w:vertAlign w:val="subscript"/>
              </w:rPr>
              <w:t>2</w:t>
            </w:r>
          </w:p>
        </w:tc>
      </w:tr>
      <w:tr w14:paraId="63502A7E">
        <w:tblPrEx>
          <w:tblCellMar>
            <w:top w:w="53" w:type="dxa"/>
            <w:left w:w="108" w:type="dxa"/>
            <w:bottom w:w="53" w:type="dxa"/>
            <w:right w:w="108" w:type="dxa"/>
          </w:tblCellMar>
        </w:tblPrEx>
        <w:trPr>
          <w:trHeight w:val="454" w:hRule="atLeast"/>
        </w:trPr>
        <w:tc>
          <w:tcPr>
            <w:tcW w:w="1847" w:type="dxa"/>
            <w:tcBorders>
              <w:top w:val="nil"/>
              <w:left w:val="single" w:color="auto" w:sz="4" w:space="0"/>
              <w:bottom w:val="single" w:color="auto" w:sz="4" w:space="0"/>
              <w:right w:val="single" w:color="auto" w:sz="4" w:space="0"/>
            </w:tcBorders>
            <w:noWrap w:val="0"/>
            <w:vAlign w:val="center"/>
          </w:tcPr>
          <w:p w14:paraId="683FBDEA">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宋体" w:cs="Times New Roman"/>
                <w:color w:val="000000"/>
                <w:kern w:val="0"/>
                <w:sz w:val="32"/>
                <w:szCs w:val="32"/>
              </w:rPr>
            </w:pPr>
            <w:r>
              <w:rPr>
                <w:rFonts w:hint="default" w:ascii="Times New Roman" w:hAnsi="Times New Roman" w:eastAsia="宋体" w:cs="Times New Roman"/>
                <w:color w:val="000000"/>
                <w:kern w:val="0"/>
                <w:sz w:val="32"/>
                <w:szCs w:val="32"/>
              </w:rPr>
              <w:t>8</w:t>
            </w:r>
          </w:p>
        </w:tc>
        <w:tc>
          <w:tcPr>
            <w:tcW w:w="6520" w:type="dxa"/>
            <w:tcBorders>
              <w:top w:val="nil"/>
              <w:left w:val="nil"/>
              <w:bottom w:val="single" w:color="auto" w:sz="4" w:space="0"/>
              <w:right w:val="single" w:color="auto" w:sz="4" w:space="0"/>
            </w:tcBorders>
            <w:noWrap w:val="0"/>
            <w:vAlign w:val="center"/>
          </w:tcPr>
          <w:p w14:paraId="726CE4B0">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维生素B</w:t>
            </w:r>
            <w:r>
              <w:rPr>
                <w:rFonts w:ascii="Times New Roman" w:hAnsi="Times New Roman" w:eastAsia="仿宋_GB2312" w:cs="Times New Roman"/>
                <w:color w:val="000000"/>
                <w:kern w:val="0"/>
                <w:sz w:val="32"/>
                <w:szCs w:val="32"/>
                <w:vertAlign w:val="subscript"/>
              </w:rPr>
              <w:t>6</w:t>
            </w:r>
          </w:p>
        </w:tc>
      </w:tr>
      <w:tr w14:paraId="142DAC56">
        <w:tblPrEx>
          <w:tblCellMar>
            <w:top w:w="53" w:type="dxa"/>
            <w:left w:w="108" w:type="dxa"/>
            <w:bottom w:w="53" w:type="dxa"/>
            <w:right w:w="108" w:type="dxa"/>
          </w:tblCellMar>
        </w:tblPrEx>
        <w:trPr>
          <w:trHeight w:val="454" w:hRule="atLeast"/>
        </w:trPr>
        <w:tc>
          <w:tcPr>
            <w:tcW w:w="1847" w:type="dxa"/>
            <w:tcBorders>
              <w:top w:val="nil"/>
              <w:left w:val="single" w:color="auto" w:sz="4" w:space="0"/>
              <w:bottom w:val="single" w:color="auto" w:sz="4" w:space="0"/>
              <w:right w:val="single" w:color="auto" w:sz="4" w:space="0"/>
            </w:tcBorders>
            <w:noWrap w:val="0"/>
            <w:vAlign w:val="center"/>
          </w:tcPr>
          <w:p w14:paraId="10ADBB16">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宋体" w:cs="Times New Roman"/>
                <w:color w:val="000000"/>
                <w:kern w:val="0"/>
                <w:sz w:val="32"/>
                <w:szCs w:val="32"/>
              </w:rPr>
            </w:pPr>
            <w:r>
              <w:rPr>
                <w:rFonts w:hint="default" w:ascii="Times New Roman" w:hAnsi="Times New Roman" w:eastAsia="宋体" w:cs="Times New Roman"/>
                <w:color w:val="000000"/>
                <w:kern w:val="0"/>
                <w:sz w:val="32"/>
                <w:szCs w:val="32"/>
              </w:rPr>
              <w:t>9</w:t>
            </w:r>
          </w:p>
        </w:tc>
        <w:tc>
          <w:tcPr>
            <w:tcW w:w="6520" w:type="dxa"/>
            <w:tcBorders>
              <w:top w:val="nil"/>
              <w:left w:val="nil"/>
              <w:bottom w:val="single" w:color="auto" w:sz="4" w:space="0"/>
              <w:right w:val="single" w:color="auto" w:sz="4" w:space="0"/>
            </w:tcBorders>
            <w:noWrap w:val="0"/>
            <w:vAlign w:val="center"/>
          </w:tcPr>
          <w:p w14:paraId="2EE112DE">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维生素B</w:t>
            </w:r>
            <w:r>
              <w:rPr>
                <w:rFonts w:ascii="Times New Roman" w:hAnsi="Times New Roman" w:eastAsia="仿宋_GB2312" w:cs="Times New Roman"/>
                <w:color w:val="000000"/>
                <w:kern w:val="0"/>
                <w:sz w:val="32"/>
                <w:szCs w:val="32"/>
                <w:vertAlign w:val="subscript"/>
              </w:rPr>
              <w:t>12</w:t>
            </w:r>
          </w:p>
        </w:tc>
      </w:tr>
      <w:tr w14:paraId="1B4922C6">
        <w:tblPrEx>
          <w:tblCellMar>
            <w:top w:w="53" w:type="dxa"/>
            <w:left w:w="108" w:type="dxa"/>
            <w:bottom w:w="53" w:type="dxa"/>
            <w:right w:w="108" w:type="dxa"/>
          </w:tblCellMar>
        </w:tblPrEx>
        <w:trPr>
          <w:trHeight w:val="454" w:hRule="atLeast"/>
        </w:trPr>
        <w:tc>
          <w:tcPr>
            <w:tcW w:w="1847" w:type="dxa"/>
            <w:tcBorders>
              <w:top w:val="nil"/>
              <w:left w:val="single" w:color="auto" w:sz="4" w:space="0"/>
              <w:bottom w:val="single" w:color="auto" w:sz="4" w:space="0"/>
              <w:right w:val="single" w:color="auto" w:sz="4" w:space="0"/>
            </w:tcBorders>
            <w:noWrap w:val="0"/>
            <w:vAlign w:val="center"/>
          </w:tcPr>
          <w:p w14:paraId="664B3A68">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宋体" w:cs="Times New Roman"/>
                <w:color w:val="000000"/>
                <w:kern w:val="0"/>
                <w:sz w:val="32"/>
                <w:szCs w:val="32"/>
              </w:rPr>
            </w:pPr>
            <w:r>
              <w:rPr>
                <w:rFonts w:hint="default" w:ascii="Times New Roman" w:hAnsi="Times New Roman" w:eastAsia="宋体" w:cs="Times New Roman"/>
                <w:color w:val="000000"/>
                <w:kern w:val="0"/>
                <w:sz w:val="32"/>
                <w:szCs w:val="32"/>
              </w:rPr>
              <w:t>10</w:t>
            </w:r>
          </w:p>
        </w:tc>
        <w:tc>
          <w:tcPr>
            <w:tcW w:w="6520" w:type="dxa"/>
            <w:tcBorders>
              <w:top w:val="nil"/>
              <w:left w:val="nil"/>
              <w:bottom w:val="single" w:color="auto" w:sz="4" w:space="0"/>
              <w:right w:val="single" w:color="auto" w:sz="4" w:space="0"/>
            </w:tcBorders>
            <w:noWrap w:val="0"/>
            <w:vAlign w:val="center"/>
          </w:tcPr>
          <w:p w14:paraId="650577D6">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维生素C</w:t>
            </w:r>
          </w:p>
        </w:tc>
      </w:tr>
      <w:tr w14:paraId="189B9443">
        <w:tblPrEx>
          <w:tblCellMar>
            <w:top w:w="53" w:type="dxa"/>
            <w:left w:w="108" w:type="dxa"/>
            <w:bottom w:w="53" w:type="dxa"/>
            <w:right w:w="108" w:type="dxa"/>
          </w:tblCellMar>
        </w:tblPrEx>
        <w:trPr>
          <w:trHeight w:val="454" w:hRule="atLeast"/>
        </w:trPr>
        <w:tc>
          <w:tcPr>
            <w:tcW w:w="1847" w:type="dxa"/>
            <w:tcBorders>
              <w:top w:val="nil"/>
              <w:left w:val="single" w:color="auto" w:sz="4" w:space="0"/>
              <w:bottom w:val="single" w:color="auto" w:sz="4" w:space="0"/>
              <w:right w:val="single" w:color="auto" w:sz="4" w:space="0"/>
            </w:tcBorders>
            <w:noWrap w:val="0"/>
            <w:vAlign w:val="center"/>
          </w:tcPr>
          <w:p w14:paraId="20864F68">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宋体" w:cs="Times New Roman"/>
                <w:color w:val="000000"/>
                <w:kern w:val="0"/>
                <w:sz w:val="32"/>
                <w:szCs w:val="32"/>
              </w:rPr>
            </w:pPr>
            <w:r>
              <w:rPr>
                <w:rFonts w:hint="default" w:ascii="Times New Roman" w:hAnsi="Times New Roman" w:eastAsia="宋体" w:cs="Times New Roman"/>
                <w:color w:val="000000"/>
                <w:kern w:val="0"/>
                <w:sz w:val="32"/>
                <w:szCs w:val="32"/>
              </w:rPr>
              <w:t>11</w:t>
            </w:r>
          </w:p>
        </w:tc>
        <w:tc>
          <w:tcPr>
            <w:tcW w:w="6520" w:type="dxa"/>
            <w:tcBorders>
              <w:top w:val="nil"/>
              <w:left w:val="nil"/>
              <w:bottom w:val="single" w:color="auto" w:sz="4" w:space="0"/>
              <w:right w:val="single" w:color="auto" w:sz="4" w:space="0"/>
            </w:tcBorders>
            <w:noWrap w:val="0"/>
            <w:vAlign w:val="center"/>
          </w:tcPr>
          <w:p w14:paraId="1BF46112">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叶酸</w:t>
            </w:r>
          </w:p>
        </w:tc>
      </w:tr>
      <w:tr w14:paraId="78C96DBE">
        <w:tblPrEx>
          <w:tblCellMar>
            <w:top w:w="53" w:type="dxa"/>
            <w:left w:w="108" w:type="dxa"/>
            <w:bottom w:w="53" w:type="dxa"/>
            <w:right w:w="108" w:type="dxa"/>
          </w:tblCellMar>
        </w:tblPrEx>
        <w:trPr>
          <w:trHeight w:val="454" w:hRule="atLeast"/>
        </w:trPr>
        <w:tc>
          <w:tcPr>
            <w:tcW w:w="1847" w:type="dxa"/>
            <w:tcBorders>
              <w:top w:val="nil"/>
              <w:left w:val="single" w:color="auto" w:sz="4" w:space="0"/>
              <w:bottom w:val="single" w:color="auto" w:sz="4" w:space="0"/>
              <w:right w:val="single" w:color="auto" w:sz="4" w:space="0"/>
            </w:tcBorders>
            <w:noWrap w:val="0"/>
            <w:vAlign w:val="center"/>
          </w:tcPr>
          <w:p w14:paraId="5F4CE7A6">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宋体" w:cs="Times New Roman"/>
                <w:color w:val="000000"/>
                <w:kern w:val="0"/>
                <w:sz w:val="32"/>
                <w:szCs w:val="32"/>
              </w:rPr>
            </w:pPr>
            <w:r>
              <w:rPr>
                <w:rFonts w:hint="default" w:ascii="Times New Roman" w:hAnsi="Times New Roman" w:eastAsia="宋体" w:cs="Times New Roman"/>
                <w:color w:val="000000"/>
                <w:kern w:val="0"/>
                <w:sz w:val="32"/>
                <w:szCs w:val="32"/>
              </w:rPr>
              <w:t>12</w:t>
            </w:r>
          </w:p>
        </w:tc>
        <w:tc>
          <w:tcPr>
            <w:tcW w:w="6520" w:type="dxa"/>
            <w:tcBorders>
              <w:top w:val="nil"/>
              <w:left w:val="nil"/>
              <w:bottom w:val="single" w:color="auto" w:sz="4" w:space="0"/>
              <w:right w:val="single" w:color="auto" w:sz="4" w:space="0"/>
            </w:tcBorders>
            <w:noWrap w:val="0"/>
            <w:vAlign w:val="center"/>
          </w:tcPr>
          <w:p w14:paraId="13B30D65">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碘</w:t>
            </w:r>
          </w:p>
        </w:tc>
      </w:tr>
      <w:tr w14:paraId="0B5573C9">
        <w:tblPrEx>
          <w:tblCellMar>
            <w:top w:w="53" w:type="dxa"/>
            <w:left w:w="108" w:type="dxa"/>
            <w:bottom w:w="53" w:type="dxa"/>
            <w:right w:w="108" w:type="dxa"/>
          </w:tblCellMar>
        </w:tblPrEx>
        <w:trPr>
          <w:trHeight w:val="454" w:hRule="atLeast"/>
        </w:trPr>
        <w:tc>
          <w:tcPr>
            <w:tcW w:w="1847" w:type="dxa"/>
            <w:tcBorders>
              <w:top w:val="nil"/>
              <w:left w:val="single" w:color="auto" w:sz="4" w:space="0"/>
              <w:bottom w:val="single" w:color="auto" w:sz="4" w:space="0"/>
              <w:right w:val="single" w:color="auto" w:sz="4" w:space="0"/>
            </w:tcBorders>
            <w:noWrap w:val="0"/>
            <w:vAlign w:val="center"/>
          </w:tcPr>
          <w:p w14:paraId="4304C283">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宋体" w:cs="Times New Roman"/>
                <w:color w:val="000000"/>
                <w:kern w:val="0"/>
                <w:sz w:val="32"/>
                <w:szCs w:val="32"/>
              </w:rPr>
            </w:pPr>
            <w:r>
              <w:rPr>
                <w:rFonts w:hint="default" w:ascii="Times New Roman" w:hAnsi="Times New Roman" w:eastAsia="宋体" w:cs="Times New Roman"/>
                <w:color w:val="000000"/>
                <w:kern w:val="0"/>
                <w:sz w:val="32"/>
                <w:szCs w:val="32"/>
              </w:rPr>
              <w:t>13</w:t>
            </w:r>
          </w:p>
        </w:tc>
        <w:tc>
          <w:tcPr>
            <w:tcW w:w="6520" w:type="dxa"/>
            <w:tcBorders>
              <w:top w:val="nil"/>
              <w:left w:val="nil"/>
              <w:bottom w:val="single" w:color="auto" w:sz="4" w:space="0"/>
              <w:right w:val="single" w:color="auto" w:sz="4" w:space="0"/>
            </w:tcBorders>
            <w:noWrap w:val="0"/>
            <w:vAlign w:val="center"/>
          </w:tcPr>
          <w:p w14:paraId="7B32F094">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硒</w:t>
            </w:r>
          </w:p>
        </w:tc>
      </w:tr>
      <w:tr w14:paraId="646EF226">
        <w:tblPrEx>
          <w:tblCellMar>
            <w:top w:w="53" w:type="dxa"/>
            <w:left w:w="108" w:type="dxa"/>
            <w:bottom w:w="53" w:type="dxa"/>
            <w:right w:w="108" w:type="dxa"/>
          </w:tblCellMar>
        </w:tblPrEx>
        <w:trPr>
          <w:trHeight w:val="454" w:hRule="atLeast"/>
        </w:trPr>
        <w:tc>
          <w:tcPr>
            <w:tcW w:w="1847" w:type="dxa"/>
            <w:tcBorders>
              <w:top w:val="nil"/>
              <w:left w:val="single" w:color="auto" w:sz="4" w:space="0"/>
              <w:bottom w:val="single" w:color="auto" w:sz="4" w:space="0"/>
              <w:right w:val="single" w:color="auto" w:sz="4" w:space="0"/>
            </w:tcBorders>
            <w:noWrap w:val="0"/>
            <w:vAlign w:val="center"/>
          </w:tcPr>
          <w:p w14:paraId="64623269">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宋体" w:cs="Times New Roman"/>
                <w:color w:val="000000"/>
                <w:kern w:val="0"/>
                <w:sz w:val="32"/>
                <w:szCs w:val="32"/>
              </w:rPr>
            </w:pPr>
            <w:r>
              <w:rPr>
                <w:rFonts w:hint="default" w:ascii="Times New Roman" w:hAnsi="Times New Roman" w:eastAsia="宋体" w:cs="Times New Roman"/>
                <w:color w:val="000000"/>
                <w:kern w:val="0"/>
                <w:sz w:val="32"/>
                <w:szCs w:val="32"/>
              </w:rPr>
              <w:t>14</w:t>
            </w:r>
          </w:p>
        </w:tc>
        <w:tc>
          <w:tcPr>
            <w:tcW w:w="6520" w:type="dxa"/>
            <w:tcBorders>
              <w:top w:val="nil"/>
              <w:left w:val="nil"/>
              <w:bottom w:val="single" w:color="auto" w:sz="4" w:space="0"/>
              <w:right w:val="single" w:color="auto" w:sz="4" w:space="0"/>
            </w:tcBorders>
            <w:noWrap w:val="0"/>
            <w:vAlign w:val="center"/>
          </w:tcPr>
          <w:p w14:paraId="07C8270D">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二十二碳六烯酸</w:t>
            </w:r>
            <w:r>
              <w:rPr>
                <w:rFonts w:ascii="Times New Roman" w:hAnsi="Times New Roman" w:eastAsia="仿宋_GB2312" w:cs="Times New Roman"/>
                <w:color w:val="000000"/>
                <w:kern w:val="0"/>
                <w:sz w:val="32"/>
                <w:szCs w:val="32"/>
                <w:vertAlign w:val="superscript"/>
              </w:rPr>
              <w:t>a</w:t>
            </w:r>
          </w:p>
        </w:tc>
      </w:tr>
      <w:tr w14:paraId="0BA4D46D">
        <w:tblPrEx>
          <w:tblCellMar>
            <w:top w:w="53" w:type="dxa"/>
            <w:left w:w="108" w:type="dxa"/>
            <w:bottom w:w="53" w:type="dxa"/>
            <w:right w:w="108" w:type="dxa"/>
          </w:tblCellMar>
        </w:tblPrEx>
        <w:trPr>
          <w:trHeight w:val="454" w:hRule="atLeast"/>
        </w:trPr>
        <w:tc>
          <w:tcPr>
            <w:tcW w:w="1847" w:type="dxa"/>
            <w:tcBorders>
              <w:top w:val="nil"/>
              <w:left w:val="single" w:color="auto" w:sz="4" w:space="0"/>
              <w:bottom w:val="single" w:color="auto" w:sz="4" w:space="0"/>
              <w:right w:val="single" w:color="auto" w:sz="4" w:space="0"/>
            </w:tcBorders>
            <w:noWrap w:val="0"/>
            <w:vAlign w:val="center"/>
          </w:tcPr>
          <w:p w14:paraId="5151711B">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宋体" w:cs="Times New Roman"/>
                <w:color w:val="000000"/>
                <w:kern w:val="0"/>
                <w:sz w:val="32"/>
                <w:szCs w:val="32"/>
              </w:rPr>
            </w:pPr>
            <w:r>
              <w:rPr>
                <w:rFonts w:hint="default" w:ascii="Times New Roman" w:hAnsi="Times New Roman" w:eastAsia="宋体" w:cs="Times New Roman"/>
                <w:color w:val="000000"/>
                <w:kern w:val="0"/>
                <w:sz w:val="32"/>
                <w:szCs w:val="32"/>
              </w:rPr>
              <w:t>15</w:t>
            </w:r>
          </w:p>
        </w:tc>
        <w:tc>
          <w:tcPr>
            <w:tcW w:w="6520" w:type="dxa"/>
            <w:tcBorders>
              <w:top w:val="nil"/>
              <w:left w:val="nil"/>
              <w:bottom w:val="single" w:color="auto" w:sz="4" w:space="0"/>
              <w:right w:val="single" w:color="auto" w:sz="4" w:space="0"/>
            </w:tcBorders>
            <w:noWrap w:val="0"/>
            <w:vAlign w:val="center"/>
          </w:tcPr>
          <w:p w14:paraId="34F24B13">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二十碳四烯酸</w:t>
            </w:r>
            <w:r>
              <w:rPr>
                <w:rFonts w:ascii="Times New Roman" w:hAnsi="Times New Roman" w:eastAsia="仿宋_GB2312" w:cs="Times New Roman"/>
                <w:color w:val="000000"/>
                <w:kern w:val="0"/>
                <w:sz w:val="32"/>
                <w:szCs w:val="32"/>
                <w:vertAlign w:val="superscript"/>
              </w:rPr>
              <w:t>a</w:t>
            </w:r>
          </w:p>
        </w:tc>
      </w:tr>
      <w:tr w14:paraId="5FCEE4B7">
        <w:tblPrEx>
          <w:tblCellMar>
            <w:top w:w="53" w:type="dxa"/>
            <w:left w:w="108" w:type="dxa"/>
            <w:bottom w:w="53" w:type="dxa"/>
            <w:right w:w="108" w:type="dxa"/>
          </w:tblCellMar>
        </w:tblPrEx>
        <w:trPr>
          <w:trHeight w:val="454" w:hRule="atLeast"/>
        </w:trPr>
        <w:tc>
          <w:tcPr>
            <w:tcW w:w="1847" w:type="dxa"/>
            <w:tcBorders>
              <w:top w:val="nil"/>
              <w:left w:val="single" w:color="auto" w:sz="4" w:space="0"/>
              <w:bottom w:val="single" w:color="auto" w:sz="4" w:space="0"/>
              <w:right w:val="single" w:color="auto" w:sz="4" w:space="0"/>
            </w:tcBorders>
            <w:noWrap w:val="0"/>
            <w:vAlign w:val="center"/>
          </w:tcPr>
          <w:p w14:paraId="17D5E956">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宋体" w:cs="Times New Roman"/>
                <w:color w:val="000000"/>
                <w:kern w:val="0"/>
                <w:sz w:val="32"/>
                <w:szCs w:val="32"/>
              </w:rPr>
            </w:pPr>
            <w:r>
              <w:rPr>
                <w:rFonts w:hint="default" w:ascii="Times New Roman" w:hAnsi="Times New Roman" w:eastAsia="宋体" w:cs="Times New Roman"/>
                <w:color w:val="000000"/>
                <w:kern w:val="0"/>
                <w:sz w:val="32"/>
                <w:szCs w:val="32"/>
              </w:rPr>
              <w:t>16</w:t>
            </w:r>
          </w:p>
        </w:tc>
        <w:tc>
          <w:tcPr>
            <w:tcW w:w="6520" w:type="dxa"/>
            <w:tcBorders>
              <w:top w:val="nil"/>
              <w:left w:val="nil"/>
              <w:bottom w:val="single" w:color="auto" w:sz="4" w:space="0"/>
              <w:right w:val="single" w:color="auto" w:sz="4" w:space="0"/>
            </w:tcBorders>
            <w:noWrap w:val="0"/>
            <w:vAlign w:val="center"/>
          </w:tcPr>
          <w:p w14:paraId="209F6B35">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叶黄素</w:t>
            </w:r>
            <w:r>
              <w:rPr>
                <w:rFonts w:ascii="Times New Roman" w:hAnsi="Times New Roman" w:eastAsia="仿宋_GB2312" w:cs="Times New Roman"/>
                <w:color w:val="000000"/>
                <w:kern w:val="0"/>
                <w:sz w:val="32"/>
                <w:szCs w:val="32"/>
                <w:vertAlign w:val="superscript"/>
              </w:rPr>
              <w:t>a</w:t>
            </w:r>
          </w:p>
        </w:tc>
      </w:tr>
      <w:tr w14:paraId="62FC116C">
        <w:tblPrEx>
          <w:tblCellMar>
            <w:top w:w="53" w:type="dxa"/>
            <w:left w:w="108" w:type="dxa"/>
            <w:bottom w:w="53" w:type="dxa"/>
            <w:right w:w="108" w:type="dxa"/>
          </w:tblCellMar>
        </w:tblPrEx>
        <w:trPr>
          <w:trHeight w:val="454" w:hRule="atLeast"/>
        </w:trPr>
        <w:tc>
          <w:tcPr>
            <w:tcW w:w="1847" w:type="dxa"/>
            <w:tcBorders>
              <w:top w:val="nil"/>
              <w:left w:val="single" w:color="auto" w:sz="4" w:space="0"/>
              <w:bottom w:val="single" w:color="auto" w:sz="4" w:space="0"/>
              <w:right w:val="single" w:color="auto" w:sz="4" w:space="0"/>
            </w:tcBorders>
            <w:noWrap w:val="0"/>
            <w:vAlign w:val="center"/>
          </w:tcPr>
          <w:p w14:paraId="02D38E12">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宋体" w:cs="Times New Roman"/>
                <w:color w:val="000000"/>
                <w:kern w:val="0"/>
                <w:sz w:val="32"/>
                <w:szCs w:val="32"/>
              </w:rPr>
            </w:pPr>
            <w:r>
              <w:rPr>
                <w:rFonts w:hint="default" w:ascii="Times New Roman" w:hAnsi="Times New Roman" w:eastAsia="宋体" w:cs="Times New Roman"/>
                <w:color w:val="000000"/>
                <w:kern w:val="0"/>
                <w:sz w:val="32"/>
                <w:szCs w:val="32"/>
              </w:rPr>
              <w:t>17</w:t>
            </w:r>
          </w:p>
        </w:tc>
        <w:tc>
          <w:tcPr>
            <w:tcW w:w="6520" w:type="dxa"/>
            <w:tcBorders>
              <w:top w:val="nil"/>
              <w:left w:val="nil"/>
              <w:bottom w:val="single" w:color="auto" w:sz="4" w:space="0"/>
              <w:right w:val="single" w:color="auto" w:sz="4" w:space="0"/>
            </w:tcBorders>
            <w:noWrap w:val="0"/>
            <w:vAlign w:val="center"/>
          </w:tcPr>
          <w:p w14:paraId="2DBB7D4C">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牛磺酸</w:t>
            </w:r>
            <w:r>
              <w:rPr>
                <w:rFonts w:ascii="Times New Roman" w:hAnsi="Times New Roman" w:eastAsia="仿宋_GB2312" w:cs="Times New Roman"/>
                <w:color w:val="000000"/>
                <w:kern w:val="0"/>
                <w:sz w:val="32"/>
                <w:szCs w:val="32"/>
                <w:vertAlign w:val="superscript"/>
              </w:rPr>
              <w:t>a</w:t>
            </w:r>
          </w:p>
        </w:tc>
      </w:tr>
      <w:tr w14:paraId="422CE09D">
        <w:tblPrEx>
          <w:tblCellMar>
            <w:top w:w="53" w:type="dxa"/>
            <w:left w:w="108" w:type="dxa"/>
            <w:bottom w:w="53" w:type="dxa"/>
            <w:right w:w="108" w:type="dxa"/>
          </w:tblCellMar>
        </w:tblPrEx>
        <w:trPr>
          <w:trHeight w:val="454" w:hRule="atLeast"/>
        </w:trPr>
        <w:tc>
          <w:tcPr>
            <w:tcW w:w="1847" w:type="dxa"/>
            <w:tcBorders>
              <w:top w:val="nil"/>
              <w:left w:val="single" w:color="auto" w:sz="4" w:space="0"/>
              <w:bottom w:val="single" w:color="auto" w:sz="4" w:space="0"/>
              <w:right w:val="single" w:color="auto" w:sz="4" w:space="0"/>
            </w:tcBorders>
            <w:noWrap w:val="0"/>
            <w:vAlign w:val="center"/>
          </w:tcPr>
          <w:p w14:paraId="7B49028A">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宋体" w:cs="Times New Roman"/>
                <w:color w:val="000000"/>
                <w:kern w:val="0"/>
                <w:sz w:val="32"/>
                <w:szCs w:val="32"/>
              </w:rPr>
            </w:pPr>
            <w:r>
              <w:rPr>
                <w:rFonts w:hint="default" w:ascii="Times New Roman" w:hAnsi="Times New Roman" w:eastAsia="宋体" w:cs="Times New Roman"/>
                <w:color w:val="000000"/>
                <w:kern w:val="0"/>
                <w:sz w:val="32"/>
                <w:szCs w:val="32"/>
              </w:rPr>
              <w:t>18</w:t>
            </w:r>
          </w:p>
        </w:tc>
        <w:tc>
          <w:tcPr>
            <w:tcW w:w="6520" w:type="dxa"/>
            <w:tcBorders>
              <w:top w:val="nil"/>
              <w:left w:val="nil"/>
              <w:bottom w:val="single" w:color="auto" w:sz="4" w:space="0"/>
              <w:right w:val="single" w:color="auto" w:sz="4" w:space="0"/>
            </w:tcBorders>
            <w:noWrap w:val="0"/>
            <w:vAlign w:val="center"/>
          </w:tcPr>
          <w:p w14:paraId="6FA9EC1F">
            <w:pPr>
              <w:keepNext w:val="0"/>
              <w:keepLines w:val="0"/>
              <w:pageBreakBefore w:val="0"/>
              <w:widowControl/>
              <w:kinsoku/>
              <w:wordWrap/>
              <w:overflowPunct w:val="0"/>
              <w:topLinePunct/>
              <w:autoSpaceDE/>
              <w:autoSpaceDN/>
              <w:bidi w:val="0"/>
              <w:adjustRightInd/>
              <w:snapToGrid/>
              <w:spacing w:line="440" w:lineRule="exact"/>
              <w:jc w:val="center"/>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微生物指标（商业无菌）</w:t>
            </w:r>
          </w:p>
        </w:tc>
      </w:tr>
      <w:tr w14:paraId="4F34433A">
        <w:tblPrEx>
          <w:tblCellMar>
            <w:top w:w="53" w:type="dxa"/>
            <w:left w:w="108" w:type="dxa"/>
            <w:bottom w:w="53" w:type="dxa"/>
            <w:right w:w="108" w:type="dxa"/>
          </w:tblCellMar>
        </w:tblPrEx>
        <w:trPr>
          <w:trHeight w:val="454" w:hRule="atLeast"/>
        </w:trPr>
        <w:tc>
          <w:tcPr>
            <w:tcW w:w="8367" w:type="dxa"/>
            <w:gridSpan w:val="2"/>
            <w:tcBorders>
              <w:top w:val="single" w:color="auto" w:sz="4" w:space="0"/>
              <w:left w:val="single" w:color="auto" w:sz="4" w:space="0"/>
              <w:bottom w:val="single" w:color="auto" w:sz="4" w:space="0"/>
              <w:right w:val="single" w:color="000000" w:sz="4" w:space="0"/>
            </w:tcBorders>
            <w:noWrap/>
            <w:vAlign w:val="center"/>
          </w:tcPr>
          <w:p w14:paraId="771B30A0">
            <w:pPr>
              <w:keepNext w:val="0"/>
              <w:keepLines w:val="0"/>
              <w:pageBreakBefore w:val="0"/>
              <w:widowControl/>
              <w:kinsoku/>
              <w:wordWrap/>
              <w:overflowPunct w:val="0"/>
              <w:topLinePunct/>
              <w:autoSpaceDE/>
              <w:autoSpaceDN/>
              <w:bidi w:val="0"/>
              <w:adjustRightInd/>
              <w:snapToGrid/>
              <w:spacing w:line="440" w:lineRule="exact"/>
              <w:jc w:val="left"/>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注：a. 在产品中选择添加时检测。</w:t>
            </w:r>
          </w:p>
        </w:tc>
      </w:tr>
    </w:tbl>
    <w:p w14:paraId="6BA3E560">
      <w:pPr>
        <w:keepNext w:val="0"/>
        <w:keepLines w:val="0"/>
        <w:pageBreakBefore w:val="0"/>
        <w:widowControl w:val="0"/>
        <w:kinsoku/>
        <w:wordWrap/>
        <w:bidi w:val="0"/>
        <w:adjustRightInd/>
        <w:snapToGrid/>
        <w:spacing w:line="594" w:lineRule="exact"/>
        <w:ind w:left="0" w:leftChars="0" w:right="0"/>
        <w:jc w:val="both"/>
        <w:textAlignment w:val="auto"/>
        <w:rPr>
          <w:rFonts w:hint="default" w:ascii="Times New Roman" w:hAnsi="Times New Roman" w:eastAsia="黑体" w:cs="Times New Roman"/>
          <w:color w:val="000000"/>
          <w:sz w:val="32"/>
          <w:szCs w:val="32"/>
          <w:lang w:val="en-US" w:eastAsia="zh-CN"/>
        </w:rPr>
      </w:pPr>
    </w:p>
    <w:sectPr>
      <w:pgSz w:w="11906" w:h="16838"/>
      <w:pgMar w:top="1984" w:right="1474" w:bottom="1644" w:left="1474" w:header="851" w:footer="1191" w:gutter="0"/>
      <w:pgBorders>
        <w:top w:val="none" w:sz="0" w:space="0"/>
        <w:left w:val="none" w:sz="0" w:space="0"/>
        <w:bottom w:val="none" w:sz="0" w:space="0"/>
        <w:right w:val="none" w:sz="0" w:space="0"/>
      </w:pgBorders>
      <w:pgNumType w:fmt="decimal"/>
      <w:cols w:space="720" w:num="1"/>
      <w:rtlGutter w:val="0"/>
      <w:docGrid w:type="linesAndChars" w:linePitch="577"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楷体_GB2312">
    <w:altName w:val="楷体"/>
    <w:panose1 w:val="02010609030101010101"/>
    <w:charset w:val="86"/>
    <w:family w:val="auto"/>
    <w:pitch w:val="default"/>
    <w:sig w:usb0="00000001" w:usb1="080E0000" w:usb2="00000000" w:usb3="00000000" w:csb0="00040000" w:csb1="00000000"/>
  </w:font>
  <w:font w:name="方正楷体_GBK">
    <w:altName w:val="微软雅黑"/>
    <w:panose1 w:val="03000509000000000000"/>
    <w:charset w:val="86"/>
    <w:family w:val="auto"/>
    <w:pitch w:val="default"/>
    <w:sig w:usb0="00000001" w:usb1="080E0000" w:usb2="00000000" w:usb3="00000000" w:csb0="00040000" w:csb1="00000000"/>
  </w:font>
  <w:font w:name="方正仿宋_GBK">
    <w:altName w:val="微软雅黑"/>
    <w:panose1 w:val="03000509000000000000"/>
    <w:charset w:val="86"/>
    <w:family w:val="script"/>
    <w:pitch w:val="default"/>
    <w:sig w:usb0="00000001" w:usb1="080E0000" w:usb2="00000000" w:usb3="00000000" w:csb0="00040000" w:csb1="00000000"/>
  </w:font>
  <w:font w:name="方正黑体_GBK">
    <w:altName w:val="微软雅黑"/>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方正舒体"/>
    <w:panose1 w:val="03000509000000000000"/>
    <w:charset w:val="86"/>
    <w:family w:val="auto"/>
    <w:pitch w:val="default"/>
    <w:sig w:usb0="00000001"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423DA5">
    <w:pPr>
      <w:pStyle w:val="4"/>
    </w:pPr>
    <w:r>
      <w:rPr>
        <w:sz w:val="18"/>
      </w:rPr>
      <mc:AlternateContent>
        <mc:Choice Requires="wps">
          <w:drawing>
            <wp:anchor distT="0" distB="0" distL="0" distR="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9" name="文本框 3"/>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a:effectLst/>
                    </wps:spPr>
                    <wps:txbx>
                      <w:txbxContent>
                        <w:p w14:paraId="40E6D0B5">
                          <w:pPr>
                            <w:pStyle w:val="4"/>
                          </w:pPr>
                          <w:r>
                            <w:t xml:space="preserve">— </w:t>
                          </w:r>
                          <w:r>
                            <w:fldChar w:fldCharType="begin"/>
                          </w:r>
                          <w:r>
                            <w:instrText xml:space="preserve"> PAGE  \* MERGEFORMAT </w:instrText>
                          </w:r>
                          <w:r>
                            <w:fldChar w:fldCharType="separate"/>
                          </w:r>
                          <w:r>
                            <w:t>1</w:t>
                          </w:r>
                          <w:r>
                            <w:fldChar w:fldCharType="end"/>
                          </w:r>
                          <w:r>
                            <w:t xml:space="preserve"> —</w:t>
                          </w:r>
                        </w:p>
                      </w:txbxContent>
                    </wps:txbx>
                    <wps:bodyPr vert="horz" wrap="none" lIns="0" tIns="0" rIns="0" bIns="0" anchor="t" anchorCtr="0" upright="0">
                      <a:spAutoFit/>
                    </wps:bodyPr>
                  </wps:wsp>
                </a:graphicData>
              </a:graphic>
            </wp:anchor>
          </w:drawing>
        </mc:Choice>
        <mc:Fallback>
          <w:pict>
            <v:rect id="文本框 3" o:spid="_x0000_s1026" o:spt="1"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C5dblS0AAAAAUBAAAPAAAAAAAA&#10;AAEAIAAAACIAAABkcnMvZG93bnJldi54bWxQSwECFAAUAAAACACHTuJAGWU2FuEBAADFAwAADgAA&#10;AAAAAAABACAAAAAfAQAAZHJzL2Uyb0RvYy54bWxQSwUGAAAAAAYABgBZAQAAcgUAAAAA&#10;">
              <v:fill on="f" focussize="0,0"/>
              <v:stroke on="f"/>
              <v:imagedata o:title=""/>
              <o:lock v:ext="edit" aspectratio="f"/>
              <v:textbox inset="0mm,0mm,0mm,0mm" style="mso-fit-shape-to-text:t;">
                <w:txbxContent>
                  <w:p w14:paraId="40E6D0B5">
                    <w:pPr>
                      <w:pStyle w:val="4"/>
                    </w:pPr>
                    <w:r>
                      <w:t xml:space="preserve">— </w:t>
                    </w:r>
                    <w:r>
                      <w:fldChar w:fldCharType="begin"/>
                    </w:r>
                    <w:r>
                      <w:instrText xml:space="preserve"> PAGE  \* MERGEFORMAT </w:instrText>
                    </w:r>
                    <w:r>
                      <w:fldChar w:fldCharType="separate"/>
                    </w:r>
                    <w:r>
                      <w:t>1</w:t>
                    </w:r>
                    <w:r>
                      <w:fldChar w:fldCharType="end"/>
                    </w:r>
                    <w:r>
                      <w:t xml:space="preserve"> —</w:t>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E5835B">
    <w:pPr>
      <w:pStyle w:val="4"/>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8" name="文本框 7"/>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a:effectLst/>
                    </wps:spPr>
                    <wps:txbx>
                      <w:txbxContent>
                        <w:p w14:paraId="7D61475D">
                          <w:pPr>
                            <w:pStyle w:val="4"/>
                          </w:pPr>
                          <w:r>
                            <w:t xml:space="preserve">— </w:t>
                          </w:r>
                          <w:r>
                            <w:fldChar w:fldCharType="begin"/>
                          </w:r>
                          <w:r>
                            <w:instrText xml:space="preserve"> PAGE  \* MERGEFORMAT </w:instrText>
                          </w:r>
                          <w:r>
                            <w:fldChar w:fldCharType="separate"/>
                          </w:r>
                          <w:r>
                            <w:t>6</w:t>
                          </w:r>
                          <w:r>
                            <w:fldChar w:fldCharType="end"/>
                          </w:r>
                          <w:r>
                            <w:t xml:space="preserve"> —</w:t>
                          </w:r>
                        </w:p>
                      </w:txbxContent>
                    </wps:txbx>
                    <wps:bodyPr vert="horz" wrap="none" lIns="0" tIns="0" rIns="0" bIns="0" anchor="t" anchorCtr="0" upright="0">
                      <a:spAutoFit/>
                    </wps:bodyPr>
                  </wps:wsp>
                </a:graphicData>
              </a:graphic>
            </wp:anchor>
          </w:drawing>
        </mc:Choice>
        <mc:Fallback>
          <w:pict>
            <v:rect id="文本框 7"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C5dblS0AAAAAUBAAAPAAAAAAAA&#10;AAEAIAAAACIAAABkcnMvZG93bnJldi54bWxQSwECFAAUAAAACACHTuJAymhvceEBAADFAwAADgAA&#10;AAAAAAABACAAAAAfAQAAZHJzL2Uyb0RvYy54bWxQSwUGAAAAAAYABgBZAQAAcgUAAAAA&#10;">
              <v:fill on="f" focussize="0,0"/>
              <v:stroke on="f"/>
              <v:imagedata o:title=""/>
              <o:lock v:ext="edit" aspectratio="f"/>
              <v:textbox inset="0mm,0mm,0mm,0mm" style="mso-fit-shape-to-text:t;">
                <w:txbxContent>
                  <w:p w14:paraId="7D61475D">
                    <w:pPr>
                      <w:pStyle w:val="4"/>
                    </w:pPr>
                    <w:r>
                      <w:t xml:space="preserve">— </w:t>
                    </w:r>
                    <w:r>
                      <w:fldChar w:fldCharType="begin"/>
                    </w:r>
                    <w:r>
                      <w:instrText xml:space="preserve"> PAGE  \* MERGEFORMAT </w:instrText>
                    </w:r>
                    <w:r>
                      <w:fldChar w:fldCharType="separate"/>
                    </w:r>
                    <w:r>
                      <w:t>6</w:t>
                    </w:r>
                    <w:r>
                      <w:fldChar w:fldCharType="end"/>
                    </w:r>
                    <w:r>
                      <w:t xml:space="preserve"> —</w:t>
                    </w:r>
                  </w:p>
                </w:txbxContent>
              </v:textbox>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chineseCounting"/>
      <w:pStyle w:val="13"/>
      <w:suff w:val="nothing"/>
      <w:lvlText w:val="%1、"/>
      <w:lvlJc w:val="left"/>
      <w:pPr>
        <w:ind w:left="0" w:firstLine="0"/>
      </w:pPr>
      <w:rPr>
        <w:rFonts w:hint="eastAsia"/>
      </w:rPr>
    </w:lvl>
    <w:lvl w:ilvl="1" w:tentative="0">
      <w:start w:val="1"/>
      <w:numFmt w:val="chineseCounting"/>
      <w:pStyle w:val="11"/>
      <w:suff w:val="nothing"/>
      <w:lvlText w:val="（%2）"/>
      <w:lvlJc w:val="left"/>
      <w:pPr>
        <w:ind w:left="0" w:firstLine="0"/>
      </w:pPr>
      <w:rPr>
        <w:rFonts w:hint="eastAsia"/>
      </w:rPr>
    </w:lvl>
    <w:lvl w:ilvl="2" w:tentative="0">
      <w:start w:val="1"/>
      <w:numFmt w:val="decimal"/>
      <w:pStyle w:val="14"/>
      <w:suff w:val="nothing"/>
      <w:lvlText w:val="%3．"/>
      <w:lvlJc w:val="left"/>
      <w:pPr>
        <w:ind w:left="0" w:firstLine="0"/>
      </w:pPr>
      <w:rPr>
        <w:rFonts w:hint="eastAsia"/>
      </w:rPr>
    </w:lvl>
    <w:lvl w:ilvl="3" w:tentative="0">
      <w:start w:val="1"/>
      <w:numFmt w:val="decimal"/>
      <w:pStyle w:val="12"/>
      <w:suff w:val="nothing"/>
      <w:lvlText w:val="（%4）"/>
      <w:lvlJc w:val="left"/>
      <w:pPr>
        <w:ind w:left="0" w:firstLine="0"/>
      </w:pPr>
      <w:rPr>
        <w:rFonts w:hint="eastAsia"/>
      </w:rPr>
    </w:lvl>
    <w:lvl w:ilvl="4" w:tentative="0">
      <w:start w:val="1"/>
      <w:numFmt w:val="decimalEnclosedCircleChinese"/>
      <w:suff w:val="nothing"/>
      <w:lvlText w:val="%5"/>
      <w:lvlJc w:val="left"/>
      <w:pPr>
        <w:ind w:left="0" w:firstLine="0"/>
      </w:pPr>
      <w:rPr>
        <w:rFonts w:hint="eastAsia"/>
      </w:rPr>
    </w:lvl>
    <w:lvl w:ilvl="5" w:tentative="0">
      <w:start w:val="1"/>
      <w:numFmt w:val="upperLetter"/>
      <w:suff w:val="nothing"/>
      <w:lvlText w:val="%6."/>
      <w:lvlJc w:val="left"/>
      <w:pPr>
        <w:ind w:left="0" w:firstLine="0"/>
      </w:pPr>
      <w:rPr>
        <w:rFonts w:hint="eastAsia"/>
      </w:rPr>
    </w:lvl>
    <w:lvl w:ilvl="6" w:tentative="0">
      <w:start w:val="1"/>
      <w:numFmt w:val="lowerLetter"/>
      <w:suff w:val="nothing"/>
      <w:lvlText w:val="%7．"/>
      <w:lvlJc w:val="left"/>
      <w:pPr>
        <w:ind w:left="0" w:firstLine="0"/>
      </w:pPr>
      <w:rPr>
        <w:rFonts w:hint="eastAsia"/>
      </w:rPr>
    </w:lvl>
    <w:lvl w:ilvl="7" w:tentative="0">
      <w:start w:val="1"/>
      <w:numFmt w:val="upperLetter"/>
      <w:suff w:val="nothing"/>
      <w:lvlText w:val="（%8）"/>
      <w:lvlJc w:val="left"/>
      <w:pPr>
        <w:ind w:left="0" w:firstLine="0"/>
      </w:pPr>
      <w:rPr>
        <w:rFonts w:hint="eastAsia"/>
      </w:rPr>
    </w:lvl>
    <w:lvl w:ilvl="8" w:tentative="0">
      <w:start w:val="1"/>
      <w:numFmt w:val="lowerLetter"/>
      <w:suff w:val="nothing"/>
      <w:lvlText w:val="（%9）"/>
      <w:lvlJc w:val="left"/>
      <w:pPr>
        <w:ind w:left="0" w:firstLine="0"/>
      </w:pPr>
      <w:rPr>
        <w:rFonts w:hint="eastAsia"/>
      </w:rPr>
    </w:lvl>
  </w:abstractNum>
  <w:abstractNum w:abstractNumId="1">
    <w:nsid w:val="00000002"/>
    <w:multiLevelType w:val="multilevel"/>
    <w:tmpl w:val="00000002"/>
    <w:lvl w:ilvl="0" w:tentative="0">
      <w:start w:val="1"/>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suff w:val="nothing"/>
      <w:lvlText w:val="%4."/>
      <w:lvlJc w:val="left"/>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suff w:val="nothing"/>
      <w:lvlText w:val="%7."/>
      <w:lvlJc w:val="left"/>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00000003"/>
    <w:multiLevelType w:val="multilevel"/>
    <w:tmpl w:val="00000003"/>
    <w:lvl w:ilvl="0" w:tentative="0">
      <w:start w:val="0"/>
      <w:numFmt w:val="bullet"/>
      <w:lvlText w:val="□"/>
      <w:lvlJc w:val="left"/>
      <w:pPr>
        <w:tabs>
          <w:tab w:val="left" w:pos="390"/>
        </w:tabs>
        <w:ind w:left="390" w:hanging="390"/>
      </w:pPr>
      <w:rPr>
        <w:rFonts w:hint="eastAsia" w:ascii="仿宋_GB2312" w:hAnsi="Times New Roman" w:eastAsia="仿宋_GB2312"/>
        <w:sz w:val="27"/>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632"/>
  <w:hyphenationZone w:val="360"/>
  <w:evenAndOddHeaders w:val="1"/>
  <w:drawingGridHorizontalSpacing w:val="158"/>
  <w:drawingGridVerticalSpacing w:val="289"/>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905357"/>
    <w:rsid w:val="6678E0B5"/>
    <w:rsid w:val="6FBB467E"/>
    <w:rsid w:val="79DDEE5B"/>
    <w:rsid w:val="7FFCCD85"/>
    <w:rsid w:val="DBEF4F59"/>
    <w:rsid w:val="DDE64C62"/>
    <w:rsid w:val="E99F8B6E"/>
    <w:rsid w:val="F13FDDF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overflowPunct w:val="0"/>
      <w:topLinePunct/>
      <w:spacing w:line="240" w:lineRule="auto"/>
      <w:jc w:val="both"/>
    </w:pPr>
    <w:rPr>
      <w:rFonts w:ascii="Times New Roman" w:hAnsi="Times New Roman" w:eastAsia="仿宋_GB2312" w:cs="Times New Roman"/>
      <w:spacing w:val="0"/>
      <w:kern w:val="2"/>
      <w:sz w:val="32"/>
      <w:szCs w:val="32"/>
      <w:lang w:val="en-US" w:eastAsia="zh-CN" w:bidi="ar-SA"/>
    </w:rPr>
  </w:style>
  <w:style w:type="character" w:default="1" w:styleId="9">
    <w:name w:val="Default Paragraph Font"/>
    <w:qFormat/>
    <w:uiPriority w:val="0"/>
  </w:style>
  <w:style w:type="table" w:default="1" w:styleId="7">
    <w:name w:val="Normal Table"/>
    <w:qFormat/>
    <w:uiPriority w:val="99"/>
    <w:tblPr>
      <w:tblStyle w:val="7"/>
      <w:tblCellMar>
        <w:top w:w="0" w:type="dxa"/>
        <w:left w:w="108" w:type="dxa"/>
        <w:bottom w:w="0" w:type="dxa"/>
        <w:right w:w="108" w:type="dxa"/>
      </w:tblCellMar>
    </w:tblPr>
  </w:style>
  <w:style w:type="paragraph" w:styleId="2">
    <w:name w:val="Plain Text"/>
    <w:basedOn w:val="1"/>
    <w:qFormat/>
    <w:uiPriority w:val="0"/>
    <w:rPr>
      <w:rFonts w:ascii="宋体" w:hAnsi="Courier New" w:eastAsia="宋体" w:cs="Times New Roman"/>
      <w:szCs w:val="20"/>
    </w:rPr>
  </w:style>
  <w:style w:type="paragraph" w:styleId="3">
    <w:name w:val="Body Text"/>
    <w:basedOn w:val="1"/>
    <w:qFormat/>
    <w:uiPriority w:val="0"/>
    <w:pPr>
      <w:ind w:firstLine="880" w:firstLineChars="200"/>
    </w:pPr>
    <w:rPr>
      <w:rFonts w:ascii="楷体_GB2312" w:hAnsi="楷体_GB2312" w:eastAsia="楷体_GB2312" w:cs="Times New Roman"/>
      <w:sz w:val="32"/>
      <w:szCs w:val="20"/>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rPr>
  </w:style>
  <w:style w:type="table" w:styleId="8">
    <w:name w:val="Table Grid"/>
    <w:basedOn w:val="7"/>
    <w:qFormat/>
    <w:uiPriority w:val="99"/>
    <w:pPr>
      <w:widowControl w:val="0"/>
      <w:jc w:val="both"/>
    </w:pPr>
    <w:tblPr>
      <w:tblStyle w:val="7"/>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bCs/>
    </w:rPr>
  </w:style>
  <w:style w:type="paragraph" w:customStyle="1" w:styleId="11">
    <w:name w:val="公文标题 2"/>
    <w:qFormat/>
    <w:uiPriority w:val="0"/>
    <w:pPr>
      <w:widowControl w:val="0"/>
      <w:numPr>
        <w:ilvl w:val="1"/>
        <w:numId w:val="1"/>
      </w:numPr>
      <w:overflowPunct w:val="0"/>
      <w:topLinePunct/>
      <w:spacing w:line="240" w:lineRule="auto"/>
      <w:jc w:val="both"/>
    </w:pPr>
    <w:rPr>
      <w:rFonts w:ascii="Times New Roman" w:hAnsi="Times New Roman" w:eastAsia="方正楷体_GBK" w:cs="Times New Roman"/>
      <w:spacing w:val="0"/>
      <w:kern w:val="2"/>
      <w:sz w:val="32"/>
      <w:szCs w:val="32"/>
      <w:lang w:val="en-US" w:eastAsia="zh-CN" w:bidi="ar-SA"/>
    </w:rPr>
  </w:style>
  <w:style w:type="paragraph" w:customStyle="1" w:styleId="12">
    <w:name w:val="公文标题 4"/>
    <w:qFormat/>
    <w:uiPriority w:val="0"/>
    <w:pPr>
      <w:widowControl w:val="0"/>
      <w:numPr>
        <w:ilvl w:val="3"/>
        <w:numId w:val="1"/>
      </w:numPr>
      <w:overflowPunct w:val="0"/>
      <w:topLinePunct/>
      <w:spacing w:line="240" w:lineRule="auto"/>
      <w:jc w:val="both"/>
    </w:pPr>
    <w:rPr>
      <w:rFonts w:ascii="Times New Roman" w:hAnsi="Times New Roman" w:eastAsia="方正仿宋_GBK" w:cs="Times New Roman"/>
      <w:spacing w:val="0"/>
      <w:kern w:val="2"/>
      <w:sz w:val="32"/>
      <w:szCs w:val="32"/>
      <w:lang w:val="en-US" w:eastAsia="zh-CN" w:bidi="ar-SA"/>
    </w:rPr>
  </w:style>
  <w:style w:type="paragraph" w:customStyle="1" w:styleId="13">
    <w:name w:val="公文标题 1"/>
    <w:qFormat/>
    <w:uiPriority w:val="0"/>
    <w:pPr>
      <w:widowControl w:val="0"/>
      <w:numPr>
        <w:ilvl w:val="0"/>
        <w:numId w:val="1"/>
      </w:numPr>
      <w:overflowPunct w:val="0"/>
      <w:topLinePunct/>
      <w:spacing w:line="240" w:lineRule="auto"/>
      <w:jc w:val="both"/>
    </w:pPr>
    <w:rPr>
      <w:rFonts w:ascii="Times New Roman" w:hAnsi="Times New Roman" w:eastAsia="方正黑体_GBK" w:cs="Times New Roman"/>
      <w:spacing w:val="0"/>
      <w:kern w:val="2"/>
      <w:sz w:val="32"/>
      <w:szCs w:val="32"/>
      <w:lang w:val="en-US" w:eastAsia="zh-CN" w:bidi="ar-SA"/>
    </w:rPr>
  </w:style>
  <w:style w:type="paragraph" w:customStyle="1" w:styleId="14">
    <w:name w:val="公文标题 3"/>
    <w:qFormat/>
    <w:uiPriority w:val="0"/>
    <w:pPr>
      <w:widowControl w:val="0"/>
      <w:numPr>
        <w:ilvl w:val="2"/>
        <w:numId w:val="1"/>
      </w:numPr>
      <w:overflowPunct w:val="0"/>
      <w:topLinePunct/>
      <w:spacing w:line="240" w:lineRule="auto"/>
      <w:jc w:val="both"/>
    </w:pPr>
    <w:rPr>
      <w:rFonts w:ascii="Times New Roman" w:hAnsi="Times New Roman" w:eastAsia="方正仿宋_GBK" w:cs="Times New Roman"/>
      <w:spacing w:val="0"/>
      <w:kern w:val="2"/>
      <w:sz w:val="32"/>
      <w:szCs w:val="32"/>
      <w:lang w:val="en-US" w:eastAsia="zh-CN" w:bidi="ar-SA"/>
    </w:rPr>
  </w:style>
  <w:style w:type="paragraph" w:customStyle="1" w:styleId="15">
    <w:name w:val="彩色列表 - 着色 11"/>
    <w:basedOn w:val="1"/>
    <w:qFormat/>
    <w:uiPriority w:val="34"/>
    <w:pPr>
      <w:ind w:firstLine="420" w:firstLineChars="200"/>
    </w:pPr>
    <w:rPr>
      <w:rFonts w:ascii="Calibri" w:hAnsi="Calibri" w:eastAsia="宋体" w:cs="Times New Roman"/>
    </w:rPr>
  </w:style>
  <w:style w:type="paragraph" w:customStyle="1" w:styleId="16">
    <w:name w:val="样式1"/>
    <w:basedOn w:val="1"/>
    <w:qFormat/>
    <w:uiPriority w:val="0"/>
    <w:pPr>
      <w:ind w:firstLine="602" w:firstLineChars="200"/>
    </w:pPr>
    <w:rPr>
      <w:rFonts w:ascii="仿宋" w:hAnsi="仿宋" w:eastAsia="仿宋"/>
      <w:sz w:val="30"/>
      <w:szCs w:val="30"/>
    </w:rPr>
  </w:style>
  <w:style w:type="paragraph" w:styleId="17">
    <w:name w:val="List Paragraph"/>
    <w:basedOn w:val="1"/>
    <w:qFormat/>
    <w:uiPriority w:val="34"/>
    <w:pPr>
      <w:ind w:firstLine="420" w:firstLineChars="200"/>
    </w:pPr>
  </w:style>
  <w:style w:type="character" w:customStyle="1" w:styleId="18">
    <w:name w:val="NormalCharacter"/>
    <w:qFormat/>
    <w:uiPriority w:val="0"/>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home\oa\.local\share\Kingsoft\office6\templates\officialtemplate\&#24635;&#23616;&#25991;&#20214;&#27169;&#26495;.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总局文件模板.dotx</Template>
  <Pages>34</Pages>
  <Words>11389</Words>
  <Characters>11738</Characters>
  <Paragraphs>728</Paragraphs>
  <TotalTime>2.33333333333333</TotalTime>
  <ScaleCrop>false</ScaleCrop>
  <LinksUpToDate>false</LinksUpToDate>
  <CharactersWithSpaces>11963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2021-09-23T08:44:00Z</dcterms:created>
  <dc:creator>oa</dc:creator>
  <cp:lastModifiedBy>李晓鹏</cp:lastModifiedBy>
  <cp:lastPrinted>2021-09-23T08:57:00Z</cp:lastPrinted>
  <dcterms:modified xsi:type="dcterms:W3CDTF">2025-09-21T00:13:10Z</dcterms:modified>
  <dc:title>No:0000001</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04009B2B0E694228B2360FDE5A11101C_13</vt:lpwstr>
  </property>
</Properties>
</file>