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1F725">
      <w:pPr>
        <w:jc w:val="left"/>
        <w:outlineLvl w:val="1"/>
        <w:rPr>
          <w:rFonts w:hint="default" w:ascii="Times New Roman" w:hAnsi="Times New Roman" w:eastAsia="黑体" w:cs="Times New Roman"/>
          <w:b w:val="0"/>
          <w:bCs w:val="0"/>
          <w:color w:val="auto"/>
          <w:spacing w:val="-12"/>
          <w:sz w:val="32"/>
          <w:szCs w:val="32"/>
          <w:highlight w:val="none"/>
          <w:lang w:val="en-US" w:eastAsia="zh-CN"/>
        </w:rPr>
      </w:pPr>
      <w:r>
        <w:rPr>
          <w:rFonts w:hint="default" w:ascii="Times New Roman" w:hAnsi="Times New Roman" w:eastAsia="黑体" w:cs="Times New Roman"/>
          <w:b w:val="0"/>
          <w:bCs w:val="0"/>
          <w:color w:val="auto"/>
          <w:spacing w:val="-12"/>
          <w:sz w:val="32"/>
          <w:szCs w:val="32"/>
          <w:highlight w:val="none"/>
          <w:lang w:val="en-US" w:eastAsia="zh-Hans"/>
        </w:rPr>
        <w:t>附件</w:t>
      </w:r>
      <w:r>
        <w:rPr>
          <w:rFonts w:hint="eastAsia" w:ascii="Times New Roman" w:hAnsi="Times New Roman" w:eastAsia="黑体" w:cs="Times New Roman"/>
          <w:b w:val="0"/>
          <w:bCs w:val="0"/>
          <w:color w:val="auto"/>
          <w:spacing w:val="-12"/>
          <w:sz w:val="32"/>
          <w:szCs w:val="32"/>
          <w:highlight w:val="none"/>
          <w:lang w:val="en-US" w:eastAsia="zh-CN"/>
        </w:rPr>
        <w:t>3</w:t>
      </w:r>
    </w:p>
    <w:p w14:paraId="0C92432E">
      <w:pPr>
        <w:keepNext w:val="0"/>
        <w:keepLines w:val="0"/>
        <w:pageBreakBefore w:val="0"/>
        <w:widowControl w:val="0"/>
        <w:kinsoku/>
        <w:wordWrap/>
        <w:overflowPunct/>
        <w:topLinePunct w:val="0"/>
        <w:autoSpaceDE/>
        <w:autoSpaceDN/>
        <w:bidi w:val="0"/>
        <w:adjustRightInd/>
        <w:snapToGrid w:val="0"/>
        <w:spacing w:before="291" w:beforeLines="50" w:after="291" w:afterLines="50"/>
        <w:jc w:val="center"/>
        <w:textAlignment w:val="auto"/>
        <w:outlineLvl w:val="1"/>
        <w:rPr>
          <w:rFonts w:hint="default" w:ascii="Times New Roman" w:hAnsi="Times New Roman" w:eastAsia="方正小标宋简体" w:cs="Times New Roman"/>
          <w:b w:val="0"/>
          <w:bCs w:val="0"/>
          <w:color w:val="auto"/>
          <w:spacing w:val="0"/>
          <w:sz w:val="44"/>
          <w:szCs w:val="44"/>
          <w:highlight w:val="none"/>
        </w:rPr>
      </w:pPr>
      <w:r>
        <w:rPr>
          <w:rFonts w:hint="eastAsia" w:ascii="Times New Roman" w:hAnsi="Times New Roman" w:eastAsia="方正小标宋简体" w:cs="Times New Roman"/>
          <w:b w:val="0"/>
          <w:bCs w:val="0"/>
          <w:color w:val="auto"/>
          <w:spacing w:val="0"/>
          <w:sz w:val="44"/>
          <w:szCs w:val="44"/>
          <w:highlight w:val="none"/>
          <w:lang w:eastAsia="zh-CN"/>
        </w:rPr>
        <w:t>关于</w:t>
      </w:r>
      <w:r>
        <w:rPr>
          <w:rFonts w:hint="default" w:ascii="Times New Roman" w:hAnsi="Times New Roman" w:eastAsia="方正小标宋简体" w:cs="Times New Roman"/>
          <w:b w:val="0"/>
          <w:bCs w:val="0"/>
          <w:color w:val="auto"/>
          <w:spacing w:val="0"/>
          <w:sz w:val="44"/>
          <w:szCs w:val="44"/>
          <w:highlight w:val="none"/>
          <w:lang w:eastAsia="zh-CN"/>
        </w:rPr>
        <w:t>部分</w:t>
      </w:r>
      <w:r>
        <w:rPr>
          <w:rFonts w:hint="eastAsia" w:ascii="Times New Roman" w:hAnsi="Times New Roman" w:eastAsia="方正小标宋简体" w:cs="Times New Roman"/>
          <w:b w:val="0"/>
          <w:bCs w:val="0"/>
          <w:color w:val="auto"/>
          <w:spacing w:val="0"/>
          <w:sz w:val="44"/>
          <w:szCs w:val="44"/>
          <w:highlight w:val="none"/>
          <w:lang w:eastAsia="zh-CN"/>
        </w:rPr>
        <w:t>抽检</w:t>
      </w:r>
      <w:r>
        <w:rPr>
          <w:rFonts w:hint="default" w:ascii="Times New Roman" w:hAnsi="Times New Roman" w:eastAsia="方正小标宋简体" w:cs="Times New Roman"/>
          <w:b w:val="0"/>
          <w:bCs w:val="0"/>
          <w:color w:val="auto"/>
          <w:spacing w:val="0"/>
          <w:sz w:val="44"/>
          <w:szCs w:val="44"/>
          <w:highlight w:val="none"/>
        </w:rPr>
        <w:t>项目小知识</w:t>
      </w:r>
    </w:p>
    <w:p w14:paraId="0A55B9B5">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GB" w:eastAsia="zh-CN"/>
        </w:rPr>
        <w:t>咪鲜胺和咪鲜胺锰盐</w:t>
      </w:r>
    </w:p>
    <w:p w14:paraId="0574E7C9">
      <w:pPr>
        <w:keepNext w:val="0"/>
        <w:keepLines w:val="0"/>
        <w:pageBreakBefore w:val="0"/>
        <w:widowControl/>
        <w:numPr>
          <w:ilvl w:val="0"/>
          <w:numId w:val="0"/>
        </w:numPr>
        <w:kinsoku/>
        <w:wordWrap/>
        <w:overflowPunct/>
        <w:topLinePunct w:val="0"/>
        <w:autoSpaceDE/>
        <w:autoSpaceDN/>
        <w:bidi w:val="0"/>
        <w:adjustRightInd w:val="0"/>
        <w:snapToGrid w:val="0"/>
        <w:spacing w:line="594" w:lineRule="exact"/>
        <w:ind w:left="0" w:firstLine="640" w:firstLineChars="200"/>
        <w:jc w:val="both"/>
        <w:textAlignment w:val="auto"/>
        <w:outlineLvl w:val="9"/>
        <w:rPr>
          <w:rFonts w:hint="eastAsia" w:ascii="Times New Roman" w:hAnsi="Times New Roman" w:eastAsia="方正仿宋_GBK" w:cs="Times New Roman"/>
          <w:kern w:val="2"/>
          <w:sz w:val="32"/>
          <w:szCs w:val="22"/>
          <w:highlight w:val="none"/>
          <w:u w:val="none"/>
          <w:lang w:val="en-US" w:eastAsia="zh-CN" w:bidi="ar-SA"/>
        </w:rPr>
      </w:pPr>
      <w:r>
        <w:rPr>
          <w:rFonts w:hint="eastAsia" w:ascii="Times New Roman" w:hAnsi="Times New Roman" w:eastAsia="方正仿宋_GBK" w:cs="Times New Roman"/>
          <w:kern w:val="2"/>
          <w:sz w:val="32"/>
          <w:szCs w:val="22"/>
          <w:highlight w:val="none"/>
          <w:u w:val="none"/>
          <w:lang w:val="en-US" w:eastAsia="zh-CN" w:bidi="ar-SA"/>
        </w:rPr>
        <w:t>咪鲜胺和咪鲜胺锰盐是一种广谱高效杀菌剂。《食品安全国家标准 食品中农药最大残留限量》（GB 2763—2021）中规定，山药中咪鲜胺和咪鲜胺锰盐最大限量值为0.3mg/kg，其超标的原因主要是菜农为快速控制病害加大用药量，或未遵守采摘间隔期规定，致使上市销售时产品中的药物残留量未降解至标准限量以下。</w:t>
      </w:r>
    </w:p>
    <w:p w14:paraId="3D2343CB">
      <w:pPr>
        <w:pStyle w:val="2"/>
        <w:rPr>
          <w:rFonts w:hint="default"/>
          <w:lang w:val="en-US" w:eastAsia="zh-CN"/>
        </w:rPr>
      </w:pPr>
    </w:p>
    <w:p w14:paraId="0A612032">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ascii="方正黑体_GBK" w:hAnsi="方正黑体_GBK" w:eastAsia="方正黑体_GBK" w:cs="方正黑体_GBK"/>
          <w:spacing w:val="0"/>
          <w:sz w:val="32"/>
          <w:szCs w:val="32"/>
          <w:lang w:val="en-GB" w:eastAsia="zh-CN"/>
        </w:rPr>
      </w:pPr>
      <w:r>
        <w:rPr>
          <w:rFonts w:hint="default" w:ascii="方正黑体_GBK" w:hAnsi="方正黑体_GBK" w:eastAsia="方正黑体_GBK" w:cs="方正黑体_GBK"/>
          <w:spacing w:val="0"/>
          <w:sz w:val="32"/>
          <w:szCs w:val="32"/>
          <w:lang w:val="en-GB" w:eastAsia="zh-CN"/>
        </w:rPr>
        <w:t>阴离子合成洗涤剂</w:t>
      </w:r>
      <w:r>
        <w:rPr>
          <w:rFonts w:hint="eastAsia" w:ascii="方正黑体_GBK" w:hAnsi="方正黑体_GBK" w:eastAsia="方正黑体_GBK" w:cs="方正黑体_GBK"/>
          <w:spacing w:val="0"/>
          <w:sz w:val="32"/>
          <w:szCs w:val="32"/>
          <w:lang w:val="en-GB" w:eastAsia="zh-CN"/>
        </w:rPr>
        <w:t>（</w:t>
      </w:r>
      <w:r>
        <w:rPr>
          <w:rFonts w:hint="default" w:ascii="方正黑体_GBK" w:hAnsi="方正黑体_GBK" w:eastAsia="方正黑体_GBK" w:cs="方正黑体_GBK"/>
          <w:spacing w:val="0"/>
          <w:sz w:val="32"/>
          <w:szCs w:val="32"/>
          <w:lang w:val="en-GB" w:eastAsia="zh-CN"/>
        </w:rPr>
        <w:t>以十二烷基苯磺酸钠计</w:t>
      </w:r>
      <w:r>
        <w:rPr>
          <w:rFonts w:hint="eastAsia" w:ascii="方正黑体_GBK" w:hAnsi="方正黑体_GBK" w:eastAsia="方正黑体_GBK" w:cs="方正黑体_GBK"/>
          <w:spacing w:val="0"/>
          <w:sz w:val="32"/>
          <w:szCs w:val="32"/>
          <w:lang w:val="en-GB" w:eastAsia="zh-CN"/>
        </w:rPr>
        <w:t>）</w:t>
      </w:r>
    </w:p>
    <w:p w14:paraId="44632068">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eastAsia="方正仿宋_GBK" w:cs="Times New Roman"/>
          <w:kern w:val="2"/>
          <w:sz w:val="32"/>
          <w:highlight w:val="none"/>
          <w:u w:val="none"/>
          <w:lang w:val="en-US" w:eastAsia="zh-CN" w:bidi="ar-SA"/>
        </w:rPr>
      </w:pPr>
      <w:r>
        <w:rPr>
          <w:rFonts w:hint="default" w:ascii="Times New Roman" w:hAnsi="Times New Roman" w:eastAsia="方正仿宋_GBK" w:cs="Times New Roman"/>
          <w:kern w:val="2"/>
          <w:sz w:val="32"/>
          <w:highlight w:val="none"/>
          <w:u w:val="none"/>
          <w:lang w:val="en-US" w:eastAsia="zh-CN" w:bidi="ar-SA"/>
        </w:rPr>
        <w:t>阴离子合成洗涤剂（以十二烷基苯磺酸钠计），即日常生活中经常用到的洗衣粉、洗洁精、洗衣液等洗涤剂的主要成分，其主要成分十二烷基磺酸钠，因其使用方便、易溶解、稳定性好，成本低等优点，在消毒企业中广泛使用。《食品安全国家标准 消毒餐（饮）具》（GB</w:t>
      </w:r>
      <w:r>
        <w:rPr>
          <w:rFonts w:hint="eastAsia" w:ascii="Times New Roman" w:hAnsi="Times New Roman" w:eastAsia="方正仿宋_GBK" w:cs="Times New Roman"/>
          <w:kern w:val="2"/>
          <w:sz w:val="32"/>
          <w:highlight w:val="none"/>
          <w:u w:val="none"/>
          <w:lang w:val="en-US" w:eastAsia="zh-CN" w:bidi="ar-SA"/>
        </w:rPr>
        <w:t xml:space="preserve"> </w:t>
      </w:r>
      <w:r>
        <w:rPr>
          <w:rFonts w:hint="default" w:ascii="Times New Roman" w:hAnsi="Times New Roman" w:eastAsia="方正仿宋_GBK" w:cs="Times New Roman"/>
          <w:kern w:val="2"/>
          <w:sz w:val="32"/>
          <w:highlight w:val="none"/>
          <w:u w:val="none"/>
          <w:lang w:val="en-US" w:eastAsia="zh-CN" w:bidi="ar-SA"/>
        </w:rPr>
        <w:t>14934</w:t>
      </w:r>
      <w:r>
        <w:rPr>
          <w:rFonts w:hint="eastAsia" w:ascii="Times New Roman" w:hAnsi="Times New Roman" w:eastAsia="方正仿宋_GBK" w:cs="Times New Roman"/>
          <w:kern w:val="2"/>
          <w:sz w:val="32"/>
          <w:highlight w:val="none"/>
          <w:u w:val="none"/>
          <w:lang w:val="en-US" w:eastAsia="zh-CN" w:bidi="ar-SA"/>
        </w:rPr>
        <w:t>—</w:t>
      </w:r>
      <w:r>
        <w:rPr>
          <w:rFonts w:hint="default" w:ascii="Times New Roman" w:hAnsi="Times New Roman" w:eastAsia="方正仿宋_GBK" w:cs="Times New Roman"/>
          <w:kern w:val="2"/>
          <w:sz w:val="32"/>
          <w:highlight w:val="none"/>
          <w:u w:val="none"/>
          <w:lang w:val="en-US" w:eastAsia="zh-CN" w:bidi="ar-SA"/>
        </w:rPr>
        <w:t>2016）中规定，采用化学消毒法的餐（饮）具阴离子合成洗涤剂应不得检出。餐（饮）具阴离子合成洗涤剂不合格的原因可能是餐（饮）具消毒单位使用的洗涤剂不合格或使用量过大，未经足够量清水清洗。</w:t>
      </w:r>
    </w:p>
    <w:p w14:paraId="7D96D659">
      <w:pPr>
        <w:pStyle w:val="2"/>
        <w:rPr>
          <w:rFonts w:hint="default"/>
          <w:lang w:val="en-US" w:eastAsia="zh-CN"/>
        </w:rPr>
      </w:pPr>
    </w:p>
    <w:p w14:paraId="5556DFCB">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GB" w:eastAsia="zh-CN"/>
        </w:rPr>
        <w:t>倍他米松</w:t>
      </w:r>
    </w:p>
    <w:p w14:paraId="686E76B1">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Times New Roman"/>
          <w:kern w:val="2"/>
          <w:sz w:val="32"/>
          <w:szCs w:val="22"/>
          <w:highlight w:val="none"/>
          <w:u w:val="none"/>
          <w:lang w:val="en-US" w:eastAsia="zh-CN" w:bidi="ar-SA"/>
        </w:rPr>
      </w:pPr>
      <w:r>
        <w:rPr>
          <w:rFonts w:hint="eastAsia" w:ascii="Times New Roman" w:hAnsi="Times New Roman" w:eastAsia="方正仿宋_GBK" w:cs="Times New Roman"/>
          <w:kern w:val="2"/>
          <w:sz w:val="32"/>
          <w:szCs w:val="22"/>
          <w:highlight w:val="none"/>
          <w:u w:val="none"/>
          <w:lang w:val="en-US" w:eastAsia="zh-CN" w:bidi="ar-SA"/>
        </w:rPr>
        <w:t>倍他米松是糖皮质激素类药，具有抗炎、抗过敏、抗毒素、抗休克作用。《食品安全国家标准 食品中兽药最大残留限量》（GB 31650—2019）中规定，倍他米松在牛肉中最大残留限量值为0.75µg/kg。倍他米松超标的主要原因是养殖户在养殖过程中违规使用相关兽药。</w:t>
      </w:r>
    </w:p>
    <w:p w14:paraId="76BAB53C">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Times New Roman"/>
          <w:kern w:val="2"/>
          <w:sz w:val="32"/>
          <w:szCs w:val="22"/>
          <w:highlight w:val="none"/>
          <w:u w:val="none"/>
          <w:lang w:val="en-US" w:eastAsia="zh-CN" w:bidi="ar-SA"/>
        </w:rPr>
      </w:pPr>
    </w:p>
    <w:p w14:paraId="2FD014F9">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US" w:eastAsia="zh-CN"/>
        </w:rPr>
        <w:t>铝的残留量（干样品，以Al计）</w:t>
      </w:r>
    </w:p>
    <w:p w14:paraId="5AFE6BB8">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Times New Roman"/>
          <w:b w:val="0"/>
          <w:bCs w:val="0"/>
          <w:sz w:val="32"/>
          <w:szCs w:val="32"/>
          <w:highlight w:val="none"/>
          <w:lang w:val="en-US" w:eastAsia="zh-CN"/>
        </w:rPr>
      </w:pPr>
      <w:r>
        <w:rPr>
          <w:rFonts w:hint="eastAsia" w:ascii="Times New Roman" w:hAnsi="Times New Roman" w:eastAsia="方正仿宋_GBK" w:cs="Times New Roman"/>
          <w:b w:val="0"/>
          <w:bCs w:val="0"/>
          <w:sz w:val="32"/>
          <w:szCs w:val="32"/>
          <w:highlight w:val="none"/>
          <w:lang w:val="en-US" w:eastAsia="zh-CN"/>
        </w:rPr>
        <w:t>含铝食品添加剂，在食品中作为膨松剂、稳定剂使用，使用后会产生铝残留。《食品安全国家标准 食品添加剂使用标准》（GB 2760—2024）中规定，焙烤食品中铝的最大残留限量值为100mg/kg。糕点中铝的残留量超标的原因可能是个别生产经营企业为增加产品口感，在生产加工过程中超限量使用含铝添加剂，或者其使用的复配添加剂中铝含量过高。</w:t>
      </w:r>
    </w:p>
    <w:p w14:paraId="714928C6">
      <w:pPr>
        <w:pStyle w:val="2"/>
        <w:rPr>
          <w:rFonts w:hint="eastAsia" w:ascii="Times New Roman" w:hAnsi="Times New Roman" w:eastAsia="方正仿宋_GBK" w:cs="Times New Roman"/>
          <w:b w:val="0"/>
          <w:bCs w:val="0"/>
          <w:sz w:val="32"/>
          <w:szCs w:val="32"/>
          <w:highlight w:val="none"/>
          <w:lang w:val="en-US" w:eastAsia="zh-CN"/>
        </w:rPr>
      </w:pPr>
    </w:p>
    <w:p w14:paraId="5315C4AB">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US" w:eastAsia="zh-CN"/>
        </w:rPr>
        <w:t>甲氧苄啶</w:t>
      </w:r>
    </w:p>
    <w:p w14:paraId="0B45845A">
      <w:pPr>
        <w:ind w:firstLine="640" w:firstLineChars="200"/>
        <w:rPr>
          <w:rFonts w:hint="default"/>
          <w:lang w:val="en-US" w:eastAsia="zh-CN"/>
        </w:rPr>
      </w:pPr>
      <w:r>
        <w:rPr>
          <w:rFonts w:hint="eastAsia" w:ascii="Times New Roman" w:hAnsi="Times New Roman" w:eastAsia="方正仿宋_GBK" w:cs="Times New Roman"/>
          <w:b w:val="0"/>
          <w:bCs w:val="0"/>
          <w:kern w:val="2"/>
          <w:sz w:val="32"/>
          <w:szCs w:val="32"/>
          <w:highlight w:val="none"/>
          <w:lang w:val="en-US" w:eastAsia="zh-CN" w:bidi="ar-SA"/>
        </w:rPr>
        <w:t>甲氧苄啶属于二氨基嘧啶类药物，常与磺胺类药物一同使用，以达到抗菌增效的效果，所以又称为磺胺增效剂。《食品安全国家标准 食品中兽药最大残留限量》（GB 31650—2019）中规定，甲氧苄啶在牛肉中残留限量值不得超过50μg/kg，超标原因主要是养殖户</w:t>
      </w:r>
      <w:r>
        <w:rPr>
          <w:rFonts w:hint="eastAsia" w:ascii="Times New Roman" w:hAnsi="Times New Roman" w:eastAsia="方正仿宋_GBK" w:cs="Times New Roman"/>
          <w:kern w:val="2"/>
          <w:sz w:val="32"/>
          <w:szCs w:val="22"/>
          <w:highlight w:val="none"/>
          <w:u w:val="none"/>
          <w:lang w:val="en-US" w:eastAsia="zh-CN" w:bidi="ar-SA"/>
        </w:rPr>
        <w:t>在养殖过程中违规使用相关兽药</w:t>
      </w:r>
      <w:r>
        <w:rPr>
          <w:rFonts w:hint="eastAsia" w:ascii="Times New Roman" w:hAnsi="Times New Roman" w:eastAsia="方正仿宋_GBK" w:cs="Times New Roman"/>
          <w:b w:val="0"/>
          <w:bCs w:val="0"/>
          <w:kern w:val="2"/>
          <w:sz w:val="32"/>
          <w:szCs w:val="32"/>
          <w:highlight w:val="none"/>
          <w:lang w:val="en-US" w:eastAsia="zh-CN" w:bidi="ar-SA"/>
        </w:rPr>
        <w:t>。</w:t>
      </w:r>
    </w:p>
    <w:p w14:paraId="186363ED">
      <w:pPr>
        <w:pStyle w:val="2"/>
        <w:rPr>
          <w:rFonts w:hint="eastAsia"/>
          <w:lang w:val="en-US" w:eastAsia="zh-CN"/>
        </w:rPr>
      </w:pPr>
      <w:bookmarkStart w:id="0" w:name="_GoBack"/>
      <w:bookmarkEnd w:id="0"/>
    </w:p>
    <w:sectPr>
      <w:footerReference r:id="rId3" w:type="default"/>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Book Antiqua">
    <w:panose1 w:val="02040602050305030304"/>
    <w:charset w:val="00"/>
    <w:family w:val="auto"/>
    <w:pitch w:val="default"/>
    <w:sig w:usb0="00000287" w:usb1="00000000" w:usb2="00000000" w:usb3="00000000" w:csb0="2000009F" w:csb1="DFD7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14:paraId="7118498E">
        <w:pPr>
          <w:pStyle w:val="5"/>
          <w:jc w:val="center"/>
        </w:pPr>
        <w:r>
          <w:fldChar w:fldCharType="begin"/>
        </w:r>
        <w:r>
          <w:instrText xml:space="preserve">PAGE   \* MERGEFORMAT</w:instrText>
        </w:r>
        <w:r>
          <w:fldChar w:fldCharType="separate"/>
        </w:r>
        <w:r>
          <w:rPr>
            <w:lang w:val="zh-CN"/>
          </w:rPr>
          <w:t>1</w:t>
        </w:r>
        <w:r>
          <w:fldChar w:fldCharType="end"/>
        </w:r>
      </w:p>
    </w:sdtContent>
  </w:sdt>
  <w:p w14:paraId="7337445E">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7FF0E1"/>
    <w:multiLevelType w:val="singleLevel"/>
    <w:tmpl w:val="7F7FF0E1"/>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UyZTVlOGZmNDAyOWRmOGQyZTQxMmU0MDdkYjc1MTAifQ=="/>
  </w:docVars>
  <w:rsids>
    <w:rsidRoot w:val="00E45F03"/>
    <w:rsid w:val="0000231D"/>
    <w:rsid w:val="00015F96"/>
    <w:rsid w:val="00026069"/>
    <w:rsid w:val="00057C9D"/>
    <w:rsid w:val="0007233C"/>
    <w:rsid w:val="000774CF"/>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82E6B"/>
    <w:rsid w:val="0029329A"/>
    <w:rsid w:val="002B384B"/>
    <w:rsid w:val="002F2143"/>
    <w:rsid w:val="00314DD5"/>
    <w:rsid w:val="00326D09"/>
    <w:rsid w:val="00327E2B"/>
    <w:rsid w:val="0033185A"/>
    <w:rsid w:val="0034436D"/>
    <w:rsid w:val="003455E6"/>
    <w:rsid w:val="00353FDE"/>
    <w:rsid w:val="0035764C"/>
    <w:rsid w:val="00357F27"/>
    <w:rsid w:val="0038633A"/>
    <w:rsid w:val="00395129"/>
    <w:rsid w:val="00397CD0"/>
    <w:rsid w:val="003C5A99"/>
    <w:rsid w:val="003D0B3F"/>
    <w:rsid w:val="00412DAF"/>
    <w:rsid w:val="0041724F"/>
    <w:rsid w:val="00417336"/>
    <w:rsid w:val="00434D19"/>
    <w:rsid w:val="004364F8"/>
    <w:rsid w:val="004478FC"/>
    <w:rsid w:val="00453AF8"/>
    <w:rsid w:val="004A4E67"/>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42355"/>
    <w:rsid w:val="00674ABF"/>
    <w:rsid w:val="0068132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B286A"/>
    <w:rsid w:val="008D7ECA"/>
    <w:rsid w:val="008E022C"/>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3243"/>
    <w:rsid w:val="00A1575B"/>
    <w:rsid w:val="00A339B7"/>
    <w:rsid w:val="00A370EE"/>
    <w:rsid w:val="00A47C13"/>
    <w:rsid w:val="00AA746A"/>
    <w:rsid w:val="00AB0288"/>
    <w:rsid w:val="00AB1112"/>
    <w:rsid w:val="00AB3E33"/>
    <w:rsid w:val="00AB7501"/>
    <w:rsid w:val="00AC37A4"/>
    <w:rsid w:val="00AC79C1"/>
    <w:rsid w:val="00B147BF"/>
    <w:rsid w:val="00B2770C"/>
    <w:rsid w:val="00B50B7B"/>
    <w:rsid w:val="00B605D9"/>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B75F7"/>
    <w:rsid w:val="00EF2FC7"/>
    <w:rsid w:val="00EF73EB"/>
    <w:rsid w:val="00F56DA2"/>
    <w:rsid w:val="00F64B8F"/>
    <w:rsid w:val="00F8113A"/>
    <w:rsid w:val="00F932D3"/>
    <w:rsid w:val="00FB5CDD"/>
    <w:rsid w:val="00FC246E"/>
    <w:rsid w:val="00FD601C"/>
    <w:rsid w:val="00FE1AF9"/>
    <w:rsid w:val="00FE65C8"/>
    <w:rsid w:val="02E53ED2"/>
    <w:rsid w:val="03731FD8"/>
    <w:rsid w:val="03BD43D7"/>
    <w:rsid w:val="04FD0185"/>
    <w:rsid w:val="06012255"/>
    <w:rsid w:val="0643453F"/>
    <w:rsid w:val="083119A6"/>
    <w:rsid w:val="08C70051"/>
    <w:rsid w:val="0A2246B7"/>
    <w:rsid w:val="0B23740C"/>
    <w:rsid w:val="0BF55D05"/>
    <w:rsid w:val="0E3E57FB"/>
    <w:rsid w:val="0E6E3364"/>
    <w:rsid w:val="0EA50231"/>
    <w:rsid w:val="0F830F05"/>
    <w:rsid w:val="0F9EF1F3"/>
    <w:rsid w:val="0FD83CA6"/>
    <w:rsid w:val="0FEE1D9C"/>
    <w:rsid w:val="110C4FEA"/>
    <w:rsid w:val="110F570C"/>
    <w:rsid w:val="112B137C"/>
    <w:rsid w:val="125E1B94"/>
    <w:rsid w:val="13A02D2C"/>
    <w:rsid w:val="157E5278"/>
    <w:rsid w:val="15BF1382"/>
    <w:rsid w:val="169D136B"/>
    <w:rsid w:val="17DE0CBD"/>
    <w:rsid w:val="18CE4512"/>
    <w:rsid w:val="190A207C"/>
    <w:rsid w:val="190E6EE0"/>
    <w:rsid w:val="199130D1"/>
    <w:rsid w:val="199303A5"/>
    <w:rsid w:val="19AA4605"/>
    <w:rsid w:val="1A8E79BC"/>
    <w:rsid w:val="1A943B45"/>
    <w:rsid w:val="1AF411D7"/>
    <w:rsid w:val="1B6D47CE"/>
    <w:rsid w:val="1BFF1386"/>
    <w:rsid w:val="1C0D4647"/>
    <w:rsid w:val="1E526692"/>
    <w:rsid w:val="1F245FB8"/>
    <w:rsid w:val="1F5254D4"/>
    <w:rsid w:val="20734AD8"/>
    <w:rsid w:val="217B58C1"/>
    <w:rsid w:val="21FD7A99"/>
    <w:rsid w:val="22EE5E6A"/>
    <w:rsid w:val="22FB77CB"/>
    <w:rsid w:val="230DE398"/>
    <w:rsid w:val="23E40E7A"/>
    <w:rsid w:val="246868F4"/>
    <w:rsid w:val="24B40E16"/>
    <w:rsid w:val="24C105FB"/>
    <w:rsid w:val="25706FEB"/>
    <w:rsid w:val="27E90029"/>
    <w:rsid w:val="28926171"/>
    <w:rsid w:val="28F7C6EF"/>
    <w:rsid w:val="28FE5380"/>
    <w:rsid w:val="293C4333"/>
    <w:rsid w:val="2A266F86"/>
    <w:rsid w:val="2B453547"/>
    <w:rsid w:val="2D024FEE"/>
    <w:rsid w:val="2F3A64DA"/>
    <w:rsid w:val="2F5FF82E"/>
    <w:rsid w:val="2F8980BA"/>
    <w:rsid w:val="2FFF3C79"/>
    <w:rsid w:val="2FFFEB58"/>
    <w:rsid w:val="313B60D6"/>
    <w:rsid w:val="32BF9929"/>
    <w:rsid w:val="343B3C9B"/>
    <w:rsid w:val="34A10D49"/>
    <w:rsid w:val="353051B6"/>
    <w:rsid w:val="35CD32DE"/>
    <w:rsid w:val="35D3C0FF"/>
    <w:rsid w:val="37B5B0DF"/>
    <w:rsid w:val="39E4139A"/>
    <w:rsid w:val="3A066159"/>
    <w:rsid w:val="3B7ED31C"/>
    <w:rsid w:val="3BBF5734"/>
    <w:rsid w:val="3BE114CD"/>
    <w:rsid w:val="3BFF4D0F"/>
    <w:rsid w:val="3CBB6A1F"/>
    <w:rsid w:val="3D066ED4"/>
    <w:rsid w:val="3D5B7861"/>
    <w:rsid w:val="3D8A31F3"/>
    <w:rsid w:val="3DA70F84"/>
    <w:rsid w:val="3E573C31"/>
    <w:rsid w:val="3E692505"/>
    <w:rsid w:val="3EF70C9F"/>
    <w:rsid w:val="3FBF13ED"/>
    <w:rsid w:val="3FD02490"/>
    <w:rsid w:val="3FFD62C4"/>
    <w:rsid w:val="40DF5746"/>
    <w:rsid w:val="41011D84"/>
    <w:rsid w:val="426B3C81"/>
    <w:rsid w:val="449A0830"/>
    <w:rsid w:val="44CF69EE"/>
    <w:rsid w:val="45107FD3"/>
    <w:rsid w:val="46601D24"/>
    <w:rsid w:val="47075DCC"/>
    <w:rsid w:val="47811D3F"/>
    <w:rsid w:val="48655E99"/>
    <w:rsid w:val="488E348C"/>
    <w:rsid w:val="4AA63504"/>
    <w:rsid w:val="4C8B783D"/>
    <w:rsid w:val="4D920623"/>
    <w:rsid w:val="4E836A31"/>
    <w:rsid w:val="4FAD0645"/>
    <w:rsid w:val="4FC70334"/>
    <w:rsid w:val="4FD60C7C"/>
    <w:rsid w:val="4FED00F1"/>
    <w:rsid w:val="52D4703A"/>
    <w:rsid w:val="534230F9"/>
    <w:rsid w:val="54D163A0"/>
    <w:rsid w:val="555B5CD3"/>
    <w:rsid w:val="575B13D1"/>
    <w:rsid w:val="577B200D"/>
    <w:rsid w:val="57A53A3A"/>
    <w:rsid w:val="57BDDC82"/>
    <w:rsid w:val="57CB2923"/>
    <w:rsid w:val="5AFFEA09"/>
    <w:rsid w:val="5C9E489B"/>
    <w:rsid w:val="5CC74388"/>
    <w:rsid w:val="5E0540D0"/>
    <w:rsid w:val="5E4907CD"/>
    <w:rsid w:val="5F7B3A23"/>
    <w:rsid w:val="5FE6D425"/>
    <w:rsid w:val="5FFF4665"/>
    <w:rsid w:val="61DD6D44"/>
    <w:rsid w:val="63DF171E"/>
    <w:rsid w:val="65CF6D9C"/>
    <w:rsid w:val="65FFB26C"/>
    <w:rsid w:val="66023456"/>
    <w:rsid w:val="66325BC9"/>
    <w:rsid w:val="66B2626D"/>
    <w:rsid w:val="67282ECF"/>
    <w:rsid w:val="673FC0B4"/>
    <w:rsid w:val="67AB41B6"/>
    <w:rsid w:val="67FF2A03"/>
    <w:rsid w:val="689C4C03"/>
    <w:rsid w:val="68FA2757"/>
    <w:rsid w:val="696DD54B"/>
    <w:rsid w:val="69F83E9D"/>
    <w:rsid w:val="69FD8E35"/>
    <w:rsid w:val="6A945E1B"/>
    <w:rsid w:val="6BA279B0"/>
    <w:rsid w:val="6BB87E7B"/>
    <w:rsid w:val="6BBBAF32"/>
    <w:rsid w:val="6D0E14DC"/>
    <w:rsid w:val="6EDF6131"/>
    <w:rsid w:val="6F6FCE94"/>
    <w:rsid w:val="71AF4D28"/>
    <w:rsid w:val="730C532F"/>
    <w:rsid w:val="73B2774B"/>
    <w:rsid w:val="73BC2552"/>
    <w:rsid w:val="73F564A7"/>
    <w:rsid w:val="740B3C12"/>
    <w:rsid w:val="74E00729"/>
    <w:rsid w:val="75057978"/>
    <w:rsid w:val="75202347"/>
    <w:rsid w:val="7593147D"/>
    <w:rsid w:val="76246CC8"/>
    <w:rsid w:val="76BF1C19"/>
    <w:rsid w:val="76D75FC2"/>
    <w:rsid w:val="77887501"/>
    <w:rsid w:val="77DF9F9B"/>
    <w:rsid w:val="77E37BF6"/>
    <w:rsid w:val="77EFBFA0"/>
    <w:rsid w:val="78971D8D"/>
    <w:rsid w:val="78DBD678"/>
    <w:rsid w:val="78EA5C2B"/>
    <w:rsid w:val="79464C25"/>
    <w:rsid w:val="79516C02"/>
    <w:rsid w:val="79CB70EC"/>
    <w:rsid w:val="79EF92A3"/>
    <w:rsid w:val="7AEF50DD"/>
    <w:rsid w:val="7AFF1FDA"/>
    <w:rsid w:val="7B9FEBE1"/>
    <w:rsid w:val="7BC16283"/>
    <w:rsid w:val="7BE61DA8"/>
    <w:rsid w:val="7BF77124"/>
    <w:rsid w:val="7C6619F8"/>
    <w:rsid w:val="7DAB5A58"/>
    <w:rsid w:val="7DC149D8"/>
    <w:rsid w:val="7DFF2D85"/>
    <w:rsid w:val="7E274B0C"/>
    <w:rsid w:val="7ECE4128"/>
    <w:rsid w:val="7EF5D8F9"/>
    <w:rsid w:val="7F3F9D27"/>
    <w:rsid w:val="7F77305C"/>
    <w:rsid w:val="7F77CFFA"/>
    <w:rsid w:val="7F7F6AAB"/>
    <w:rsid w:val="7F7FCEDB"/>
    <w:rsid w:val="7F972554"/>
    <w:rsid w:val="7FAAA59C"/>
    <w:rsid w:val="7FAF1A78"/>
    <w:rsid w:val="7FBB2204"/>
    <w:rsid w:val="7FC7A2FE"/>
    <w:rsid w:val="7FD92FCE"/>
    <w:rsid w:val="7FDE022A"/>
    <w:rsid w:val="7FDE0516"/>
    <w:rsid w:val="7FDEE165"/>
    <w:rsid w:val="7FF6324C"/>
    <w:rsid w:val="7FFB63B1"/>
    <w:rsid w:val="7FFBC323"/>
    <w:rsid w:val="85CF448D"/>
    <w:rsid w:val="89F22F62"/>
    <w:rsid w:val="8BE76863"/>
    <w:rsid w:val="95BD20E8"/>
    <w:rsid w:val="A25F6545"/>
    <w:rsid w:val="A7C5467D"/>
    <w:rsid w:val="A7F588A4"/>
    <w:rsid w:val="ABCFB818"/>
    <w:rsid w:val="ABFBF616"/>
    <w:rsid w:val="B33FEA55"/>
    <w:rsid w:val="B4D086C0"/>
    <w:rsid w:val="B9AD008D"/>
    <w:rsid w:val="BA7B23C6"/>
    <w:rsid w:val="BBEE61D5"/>
    <w:rsid w:val="BDDF9733"/>
    <w:rsid w:val="BF6903CB"/>
    <w:rsid w:val="BF73B3EC"/>
    <w:rsid w:val="BF77EBD6"/>
    <w:rsid w:val="BFBFF716"/>
    <w:rsid w:val="BFFFE9F5"/>
    <w:rsid w:val="BFFFEA05"/>
    <w:rsid w:val="C7BF155C"/>
    <w:rsid w:val="CFFF2247"/>
    <w:rsid w:val="D59F7A23"/>
    <w:rsid w:val="D5FE1140"/>
    <w:rsid w:val="D5FE71D0"/>
    <w:rsid w:val="D6FFFCC9"/>
    <w:rsid w:val="DDF5BFEA"/>
    <w:rsid w:val="DDFF4777"/>
    <w:rsid w:val="DFDE77E3"/>
    <w:rsid w:val="DFFE471E"/>
    <w:rsid w:val="E5FB529B"/>
    <w:rsid w:val="E7FF09A6"/>
    <w:rsid w:val="E8FDFFC9"/>
    <w:rsid w:val="EBFB0C7E"/>
    <w:rsid w:val="ED76D6E8"/>
    <w:rsid w:val="EDFD6938"/>
    <w:rsid w:val="EEFD9629"/>
    <w:rsid w:val="EEFF22F4"/>
    <w:rsid w:val="EFFF94FF"/>
    <w:rsid w:val="F15F95D9"/>
    <w:rsid w:val="F52EA8C1"/>
    <w:rsid w:val="F586E40D"/>
    <w:rsid w:val="F5CFF2A7"/>
    <w:rsid w:val="F5DFD693"/>
    <w:rsid w:val="F676AF9D"/>
    <w:rsid w:val="F76D36FF"/>
    <w:rsid w:val="F77DACB5"/>
    <w:rsid w:val="F77EDC06"/>
    <w:rsid w:val="F77F0E83"/>
    <w:rsid w:val="F9741810"/>
    <w:rsid w:val="F9D644EC"/>
    <w:rsid w:val="FB772F61"/>
    <w:rsid w:val="FB7F583B"/>
    <w:rsid w:val="FB7F6772"/>
    <w:rsid w:val="FBAF4E1A"/>
    <w:rsid w:val="FBFB024C"/>
    <w:rsid w:val="FD7FF06D"/>
    <w:rsid w:val="FEBD9270"/>
    <w:rsid w:val="FEDD18BB"/>
    <w:rsid w:val="FF5787E3"/>
    <w:rsid w:val="FF5FC2EF"/>
    <w:rsid w:val="FF6AE40B"/>
    <w:rsid w:val="FF7E52F0"/>
    <w:rsid w:val="FF7F41D3"/>
    <w:rsid w:val="FF9B8B7D"/>
    <w:rsid w:val="FFCC5B6F"/>
    <w:rsid w:val="FFD68914"/>
    <w:rsid w:val="FFDAAAD9"/>
    <w:rsid w:val="FFDC6E9A"/>
    <w:rsid w:val="FFF36292"/>
    <w:rsid w:val="FFF67C2D"/>
    <w:rsid w:val="FFFA9A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22"/>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character" w:styleId="10">
    <w:name w:val="Strong"/>
    <w:basedOn w:val="9"/>
    <w:qFormat/>
    <w:uiPriority w:val="22"/>
    <w:rPr>
      <w:b/>
    </w:rPr>
  </w:style>
  <w:style w:type="character" w:styleId="11">
    <w:name w:val="FollowedHyperlink"/>
    <w:basedOn w:val="9"/>
    <w:semiHidden/>
    <w:unhideWhenUsed/>
    <w:qFormat/>
    <w:uiPriority w:val="99"/>
    <w:rPr>
      <w:color w:val="0063C8"/>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unhideWhenUsed/>
    <w:qFormat/>
    <w:uiPriority w:val="99"/>
    <w:rPr>
      <w:color w:val="0063C8"/>
      <w:u w:val="none"/>
    </w:rPr>
  </w:style>
  <w:style w:type="character" w:styleId="17">
    <w:name w:val="HTML Code"/>
    <w:basedOn w:val="9"/>
    <w:semiHidden/>
    <w:unhideWhenUsed/>
    <w:qFormat/>
    <w:uiPriority w:val="99"/>
    <w:rPr>
      <w:rFonts w:ascii="Courier New" w:hAnsi="Courier New"/>
      <w:sz w:val="20"/>
    </w:rPr>
  </w:style>
  <w:style w:type="character" w:styleId="18">
    <w:name w:val="HTML Cite"/>
    <w:basedOn w:val="9"/>
    <w:semiHidden/>
    <w:unhideWhenUsed/>
    <w:qFormat/>
    <w:uiPriority w:val="99"/>
  </w:style>
  <w:style w:type="character" w:customStyle="1" w:styleId="19">
    <w:name w:val="页眉 字符"/>
    <w:basedOn w:val="9"/>
    <w:link w:val="6"/>
    <w:qFormat/>
    <w:uiPriority w:val="99"/>
    <w:rPr>
      <w:sz w:val="18"/>
      <w:szCs w:val="18"/>
    </w:rPr>
  </w:style>
  <w:style w:type="character" w:customStyle="1" w:styleId="20">
    <w:name w:val="页脚 字符"/>
    <w:basedOn w:val="9"/>
    <w:link w:val="5"/>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批注框文本 字符"/>
    <w:basedOn w:val="9"/>
    <w:link w:val="4"/>
    <w:semiHidden/>
    <w:qFormat/>
    <w:uiPriority w:val="99"/>
    <w:rPr>
      <w:sz w:val="18"/>
      <w:szCs w:val="18"/>
    </w:rPr>
  </w:style>
  <w:style w:type="character" w:customStyle="1" w:styleId="23">
    <w:name w:val="mr-prof"/>
    <w:basedOn w:val="9"/>
    <w:qFormat/>
    <w:uiPriority w:val="0"/>
  </w:style>
  <w:style w:type="character" w:customStyle="1" w:styleId="24">
    <w:name w:val="btn-task-gray2"/>
    <w:basedOn w:val="9"/>
    <w:qFormat/>
    <w:uiPriority w:val="0"/>
    <w:rPr>
      <w:color w:val="FFFFFF"/>
      <w:u w:val="none"/>
      <w:shd w:val="clear" w:color="auto" w:fill="CCCCCC"/>
    </w:rPr>
  </w:style>
  <w:style w:type="character" w:customStyle="1" w:styleId="25">
    <w:name w:val="hover37"/>
    <w:basedOn w:val="9"/>
    <w:qFormat/>
    <w:uiPriority w:val="0"/>
    <w:rPr>
      <w:color w:val="3EAF0E"/>
    </w:rPr>
  </w:style>
  <w:style w:type="character" w:customStyle="1" w:styleId="26">
    <w:name w:val="s16"/>
    <w:basedOn w:val="9"/>
    <w:qFormat/>
    <w:uiPriority w:val="0"/>
    <w:rPr>
      <w:color w:val="DDDDDD"/>
      <w:sz w:val="14"/>
      <w:szCs w:val="1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http://sdwm.org</Company>
  <Pages>3</Pages>
  <Words>698</Words>
  <Characters>765</Characters>
  <Lines>22</Lines>
  <Paragraphs>6</Paragraphs>
  <TotalTime>0</TotalTime>
  <ScaleCrop>false</ScaleCrop>
  <LinksUpToDate>false</LinksUpToDate>
  <CharactersWithSpaces>774</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2019-05-13T04:31:00Z</dcterms:created>
  <dc:creator>SDWM</dc:creator>
  <cp:lastModifiedBy>魏立慧</cp:lastModifiedBy>
  <cp:lastPrinted>2016-10-06T02:58:00Z</cp:lastPrinted>
  <dcterms:modified xsi:type="dcterms:W3CDTF">2025-09-04T20:01:41Z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F46EFFB5EC0D4DB5A641BE2063BCF22F</vt:lpwstr>
  </property>
</Properties>
</file>